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CF3A" w14:textId="52E2B155" w:rsidR="004A723C" w:rsidRPr="004A723C" w:rsidRDefault="004A723C" w:rsidP="004A723C">
      <w:pPr>
        <w:pStyle w:val="Heading1"/>
        <w:spacing w:before="0"/>
        <w:rPr>
          <w:rFonts w:ascii="Arial" w:hAnsi="Arial" w:cs="Arial"/>
        </w:rPr>
      </w:pPr>
      <w:r w:rsidRPr="004A723C">
        <w:rPr>
          <w:rFonts w:ascii="Arial" w:hAnsi="Arial" w:cs="Arial"/>
          <w:color w:val="7030A0"/>
        </w:rPr>
        <w:t>2024-25 Gender Studies Undergraduate Course Offerings</w:t>
      </w:r>
      <w:bookmarkStart w:id="0" w:name="_Hlk77751765"/>
      <w:bookmarkEnd w:id="0"/>
    </w:p>
    <w:p w14:paraId="0AA5AB08" w14:textId="77777777" w:rsidR="004A723C" w:rsidRPr="004A723C" w:rsidRDefault="004A723C" w:rsidP="004A723C">
      <w:pPr>
        <w:spacing w:after="0"/>
        <w:rPr>
          <w:rFonts w:ascii="Arial" w:hAnsi="Arial" w:cs="Arial"/>
        </w:rPr>
      </w:pPr>
    </w:p>
    <w:p w14:paraId="109F05E9" w14:textId="77777777" w:rsidR="004A723C" w:rsidRPr="004A723C" w:rsidRDefault="004A723C" w:rsidP="004A723C">
      <w:pPr>
        <w:pStyle w:val="Subtitle"/>
        <w:rPr>
          <w:rFonts w:ascii="Arial" w:hAnsi="Arial" w:cs="Arial"/>
        </w:rPr>
      </w:pPr>
      <w:r w:rsidRPr="004A723C">
        <w:rPr>
          <w:rFonts w:ascii="Arial" w:hAnsi="Arial" w:cs="Arial"/>
        </w:rPr>
        <w:t>Courses offered in the Department of Gender Studies</w:t>
      </w:r>
    </w:p>
    <w:tbl>
      <w:tblPr>
        <w:tblStyle w:val="TableGrid"/>
        <w:tblW w:w="8086" w:type="dxa"/>
        <w:tblLook w:val="06A0" w:firstRow="1" w:lastRow="0" w:firstColumn="1" w:lastColumn="0" w:noHBand="1" w:noVBand="1"/>
        <w:tblCaption w:val="Gender Studies Course Offerings"/>
        <w:tblDescription w:val="Course offerings for the given year including course, title, term, time and instructor"/>
      </w:tblPr>
      <w:tblGrid>
        <w:gridCol w:w="1532"/>
        <w:gridCol w:w="5431"/>
        <w:gridCol w:w="1123"/>
      </w:tblGrid>
      <w:tr w:rsidR="008D608C" w:rsidRPr="004A723C" w14:paraId="0DEFBD14" w14:textId="77777777" w:rsidTr="008D608C">
        <w:trPr>
          <w:cantSplit/>
          <w:trHeight w:val="560"/>
          <w:tblHeader/>
        </w:trPr>
        <w:tc>
          <w:tcPr>
            <w:tcW w:w="1550" w:type="dxa"/>
            <w:shd w:val="clear" w:color="auto" w:fill="F2F2F2" w:themeFill="background1" w:themeFillShade="F2"/>
          </w:tcPr>
          <w:p w14:paraId="3FB2715E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5626" w:type="dxa"/>
            <w:shd w:val="clear" w:color="auto" w:fill="F2F2F2" w:themeFill="background1" w:themeFillShade="F2"/>
          </w:tcPr>
          <w:p w14:paraId="3BB4060E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14:paraId="045917F0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8D608C" w:rsidRPr="004A723C" w14:paraId="7D4E15E6" w14:textId="77777777" w:rsidTr="008D608C">
        <w:trPr>
          <w:trHeight w:val="369"/>
        </w:trPr>
        <w:tc>
          <w:tcPr>
            <w:tcW w:w="1550" w:type="dxa"/>
          </w:tcPr>
          <w:p w14:paraId="41356FE6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120-001/3.0</w:t>
            </w:r>
          </w:p>
        </w:tc>
        <w:tc>
          <w:tcPr>
            <w:tcW w:w="5626" w:type="dxa"/>
          </w:tcPr>
          <w:p w14:paraId="3A1296E8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Women, Gender, Difference</w:t>
            </w:r>
          </w:p>
        </w:tc>
        <w:tc>
          <w:tcPr>
            <w:tcW w:w="910" w:type="dxa"/>
          </w:tcPr>
          <w:p w14:paraId="76341FA4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50E5061B" w14:textId="77777777" w:rsidTr="008D608C">
        <w:trPr>
          <w:trHeight w:val="369"/>
        </w:trPr>
        <w:tc>
          <w:tcPr>
            <w:tcW w:w="1550" w:type="dxa"/>
          </w:tcPr>
          <w:p w14:paraId="37AB0F3E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120-002/3.0</w:t>
            </w:r>
          </w:p>
        </w:tc>
        <w:tc>
          <w:tcPr>
            <w:tcW w:w="5626" w:type="dxa"/>
          </w:tcPr>
          <w:p w14:paraId="38748C93" w14:textId="502CFF98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Women</w:t>
            </w:r>
            <w:r>
              <w:rPr>
                <w:rFonts w:ascii="Arial" w:hAnsi="Arial" w:cs="Arial"/>
              </w:rPr>
              <w:t>,</w:t>
            </w:r>
            <w:r w:rsidRPr="004A723C">
              <w:rPr>
                <w:rFonts w:ascii="Arial" w:hAnsi="Arial" w:cs="Arial"/>
              </w:rPr>
              <w:t xml:space="preserve"> Gender, Difference </w:t>
            </w:r>
          </w:p>
        </w:tc>
        <w:tc>
          <w:tcPr>
            <w:tcW w:w="910" w:type="dxa"/>
          </w:tcPr>
          <w:p w14:paraId="6A41AF14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 xml:space="preserve">Fall </w:t>
            </w:r>
          </w:p>
        </w:tc>
      </w:tr>
      <w:tr w:rsidR="008D608C" w:rsidRPr="004A723C" w14:paraId="59BA9E59" w14:textId="77777777" w:rsidTr="008D608C">
        <w:trPr>
          <w:trHeight w:val="560"/>
        </w:trPr>
        <w:tc>
          <w:tcPr>
            <w:tcW w:w="1550" w:type="dxa"/>
          </w:tcPr>
          <w:p w14:paraId="7D282B06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120S/3.0</w:t>
            </w:r>
          </w:p>
        </w:tc>
        <w:tc>
          <w:tcPr>
            <w:tcW w:w="5626" w:type="dxa"/>
          </w:tcPr>
          <w:p w14:paraId="090770A1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Women, Gender, Difference (Online)</w:t>
            </w:r>
          </w:p>
        </w:tc>
        <w:tc>
          <w:tcPr>
            <w:tcW w:w="910" w:type="dxa"/>
          </w:tcPr>
          <w:p w14:paraId="7D789618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00A329D5" w14:textId="77777777" w:rsidTr="008D608C">
        <w:trPr>
          <w:trHeight w:val="529"/>
        </w:trPr>
        <w:tc>
          <w:tcPr>
            <w:tcW w:w="1550" w:type="dxa"/>
          </w:tcPr>
          <w:p w14:paraId="6759987E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125-001/3.0</w:t>
            </w:r>
          </w:p>
        </w:tc>
        <w:tc>
          <w:tcPr>
            <w:tcW w:w="5626" w:type="dxa"/>
          </w:tcPr>
          <w:p w14:paraId="733C03A5" w14:textId="695650A5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Gender</w:t>
            </w:r>
            <w:r>
              <w:rPr>
                <w:rFonts w:ascii="Arial" w:hAnsi="Arial" w:cs="Arial"/>
              </w:rPr>
              <w:t>,</w:t>
            </w:r>
            <w:r w:rsidRPr="004A723C">
              <w:rPr>
                <w:rFonts w:ascii="Arial" w:hAnsi="Arial" w:cs="Arial"/>
              </w:rPr>
              <w:t xml:space="preserve"> Race and Popular Culture</w:t>
            </w:r>
          </w:p>
        </w:tc>
        <w:tc>
          <w:tcPr>
            <w:tcW w:w="910" w:type="dxa"/>
          </w:tcPr>
          <w:p w14:paraId="6064C408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1AB0E9C3" w14:textId="77777777" w:rsidTr="008D608C">
        <w:trPr>
          <w:trHeight w:val="529"/>
        </w:trPr>
        <w:tc>
          <w:tcPr>
            <w:tcW w:w="1550" w:type="dxa"/>
            <w:shd w:val="clear" w:color="auto" w:fill="auto"/>
          </w:tcPr>
          <w:p w14:paraId="0E888AE7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125-002/3.0</w:t>
            </w:r>
          </w:p>
        </w:tc>
        <w:tc>
          <w:tcPr>
            <w:tcW w:w="5626" w:type="dxa"/>
            <w:shd w:val="clear" w:color="auto" w:fill="auto"/>
          </w:tcPr>
          <w:p w14:paraId="27456E14" w14:textId="2F60AF65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Gender, Race and Popular Culture</w:t>
            </w:r>
          </w:p>
        </w:tc>
        <w:tc>
          <w:tcPr>
            <w:tcW w:w="910" w:type="dxa"/>
            <w:shd w:val="clear" w:color="auto" w:fill="auto"/>
          </w:tcPr>
          <w:p w14:paraId="2D9CB00C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0769D65A" w14:textId="77777777" w:rsidTr="008D608C">
        <w:trPr>
          <w:trHeight w:val="560"/>
        </w:trPr>
        <w:tc>
          <w:tcPr>
            <w:tcW w:w="1550" w:type="dxa"/>
            <w:shd w:val="clear" w:color="auto" w:fill="auto"/>
          </w:tcPr>
          <w:p w14:paraId="1004975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125S/3.0</w:t>
            </w:r>
          </w:p>
        </w:tc>
        <w:tc>
          <w:tcPr>
            <w:tcW w:w="5626" w:type="dxa"/>
            <w:shd w:val="clear" w:color="auto" w:fill="auto"/>
          </w:tcPr>
          <w:p w14:paraId="1B2D97C1" w14:textId="2B358D49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Gender, Race and Popular Culture (Online)</w:t>
            </w:r>
          </w:p>
        </w:tc>
        <w:tc>
          <w:tcPr>
            <w:tcW w:w="910" w:type="dxa"/>
            <w:shd w:val="clear" w:color="auto" w:fill="auto"/>
          </w:tcPr>
          <w:p w14:paraId="3F2389BA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4394B03F" w14:textId="77777777" w:rsidTr="008D608C">
        <w:trPr>
          <w:trHeight w:val="529"/>
        </w:trPr>
        <w:tc>
          <w:tcPr>
            <w:tcW w:w="1550" w:type="dxa"/>
          </w:tcPr>
          <w:p w14:paraId="3D32D304" w14:textId="115CA2A3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GNDS 211/3.0</w:t>
            </w:r>
          </w:p>
        </w:tc>
        <w:tc>
          <w:tcPr>
            <w:tcW w:w="5626" w:type="dxa"/>
          </w:tcPr>
          <w:p w14:paraId="61D617BE" w14:textId="5CD25654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Feminist Histories</w:t>
            </w:r>
          </w:p>
        </w:tc>
        <w:tc>
          <w:tcPr>
            <w:tcW w:w="910" w:type="dxa"/>
          </w:tcPr>
          <w:p w14:paraId="6D59C550" w14:textId="36CA09F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04FB91ED" w14:textId="77777777" w:rsidTr="008D608C">
        <w:trPr>
          <w:trHeight w:val="529"/>
        </w:trPr>
        <w:tc>
          <w:tcPr>
            <w:tcW w:w="1550" w:type="dxa"/>
          </w:tcPr>
          <w:p w14:paraId="0250E18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212/3.0</w:t>
            </w:r>
          </w:p>
        </w:tc>
        <w:tc>
          <w:tcPr>
            <w:tcW w:w="5626" w:type="dxa"/>
          </w:tcPr>
          <w:p w14:paraId="73E81582" w14:textId="4079E9F5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Racism, Colonialism and Resistance</w:t>
            </w:r>
          </w:p>
        </w:tc>
        <w:tc>
          <w:tcPr>
            <w:tcW w:w="910" w:type="dxa"/>
          </w:tcPr>
          <w:p w14:paraId="298E21E7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07681003" w14:textId="77777777" w:rsidTr="008D608C">
        <w:trPr>
          <w:trHeight w:val="560"/>
        </w:trPr>
        <w:tc>
          <w:tcPr>
            <w:tcW w:w="1550" w:type="dxa"/>
          </w:tcPr>
          <w:p w14:paraId="4219F3A2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215/3.0</w:t>
            </w:r>
          </w:p>
        </w:tc>
        <w:tc>
          <w:tcPr>
            <w:tcW w:w="5626" w:type="dxa"/>
          </w:tcPr>
          <w:p w14:paraId="78A47314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Introduction to Sexual and Gender Diversity</w:t>
            </w:r>
          </w:p>
        </w:tc>
        <w:tc>
          <w:tcPr>
            <w:tcW w:w="910" w:type="dxa"/>
          </w:tcPr>
          <w:p w14:paraId="57DFAF5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1F152B29" w14:textId="77777777" w:rsidTr="008D608C">
        <w:trPr>
          <w:trHeight w:val="560"/>
        </w:trPr>
        <w:tc>
          <w:tcPr>
            <w:tcW w:w="1550" w:type="dxa"/>
          </w:tcPr>
          <w:p w14:paraId="3E3AFA3D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215S/3.0</w:t>
            </w:r>
          </w:p>
        </w:tc>
        <w:tc>
          <w:tcPr>
            <w:tcW w:w="5626" w:type="dxa"/>
          </w:tcPr>
          <w:p w14:paraId="779EC402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Introduction to Sexual and Gender Diversity (Online)</w:t>
            </w:r>
          </w:p>
        </w:tc>
        <w:tc>
          <w:tcPr>
            <w:tcW w:w="910" w:type="dxa"/>
          </w:tcPr>
          <w:p w14:paraId="20D2765E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0630F59A" w14:textId="77777777" w:rsidTr="008D608C">
        <w:trPr>
          <w:trHeight w:val="529"/>
        </w:trPr>
        <w:tc>
          <w:tcPr>
            <w:tcW w:w="1550" w:type="dxa"/>
          </w:tcPr>
          <w:p w14:paraId="0CBBD854" w14:textId="34EF460E" w:rsidR="008D608C" w:rsidRPr="005B12C8" w:rsidRDefault="008D608C" w:rsidP="003F1067">
            <w:pPr>
              <w:rPr>
                <w:rFonts w:ascii="Arial" w:hAnsi="Arial" w:cs="Arial"/>
              </w:rPr>
            </w:pPr>
            <w:r w:rsidRPr="005B12C8">
              <w:rPr>
                <w:rFonts w:ascii="Arial" w:hAnsi="Arial" w:cs="Arial"/>
              </w:rPr>
              <w:t>GNDS 262/3.0</w:t>
            </w:r>
          </w:p>
        </w:tc>
        <w:tc>
          <w:tcPr>
            <w:tcW w:w="5626" w:type="dxa"/>
          </w:tcPr>
          <w:p w14:paraId="1D66CDD5" w14:textId="211B0C7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Reproductive Justice</w:t>
            </w:r>
          </w:p>
        </w:tc>
        <w:tc>
          <w:tcPr>
            <w:tcW w:w="910" w:type="dxa"/>
          </w:tcPr>
          <w:p w14:paraId="0BF32A84" w14:textId="608ECB1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3E5BF4C6" w14:textId="77777777" w:rsidTr="008D608C">
        <w:trPr>
          <w:trHeight w:val="529"/>
        </w:trPr>
        <w:tc>
          <w:tcPr>
            <w:tcW w:w="1550" w:type="dxa"/>
          </w:tcPr>
          <w:p w14:paraId="0A2583AA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280/3.0</w:t>
            </w:r>
          </w:p>
        </w:tc>
        <w:tc>
          <w:tcPr>
            <w:tcW w:w="5626" w:type="dxa"/>
          </w:tcPr>
          <w:p w14:paraId="5C38B3F9" w14:textId="5BF75282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 xml:space="preserve">Special Topics in Gender Studies: </w:t>
            </w:r>
            <w:r>
              <w:rPr>
                <w:rFonts w:ascii="Arial" w:hAnsi="Arial" w:cs="Arial"/>
              </w:rPr>
              <w:t>Black and Indigenous Solidarity Work</w:t>
            </w:r>
          </w:p>
        </w:tc>
        <w:tc>
          <w:tcPr>
            <w:tcW w:w="910" w:type="dxa"/>
          </w:tcPr>
          <w:p w14:paraId="065D3F89" w14:textId="515A9F32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0B79E3" w:rsidRPr="004A723C" w14:paraId="3EF639EF" w14:textId="77777777" w:rsidTr="008D608C">
        <w:trPr>
          <w:trHeight w:val="560"/>
        </w:trPr>
        <w:tc>
          <w:tcPr>
            <w:tcW w:w="1550" w:type="dxa"/>
          </w:tcPr>
          <w:p w14:paraId="11452897" w14:textId="3D0497ED" w:rsidR="000B79E3" w:rsidRPr="004A723C" w:rsidRDefault="000B79E3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GNDS 282/3.0</w:t>
            </w:r>
          </w:p>
        </w:tc>
        <w:tc>
          <w:tcPr>
            <w:tcW w:w="5626" w:type="dxa"/>
          </w:tcPr>
          <w:p w14:paraId="2532EE9E" w14:textId="29B99011" w:rsidR="000B79E3" w:rsidRPr="004A723C" w:rsidRDefault="000B79E3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Approaches to Solidarity and Alliance Work</w:t>
            </w:r>
          </w:p>
        </w:tc>
        <w:tc>
          <w:tcPr>
            <w:tcW w:w="910" w:type="dxa"/>
          </w:tcPr>
          <w:p w14:paraId="2DF8DAFF" w14:textId="6730C6CB" w:rsidR="000B79E3" w:rsidRDefault="000B79E3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</w:tr>
      <w:tr w:rsidR="008D608C" w:rsidRPr="004A723C" w14:paraId="5F9C9837" w14:textId="77777777" w:rsidTr="008D608C">
        <w:trPr>
          <w:trHeight w:val="560"/>
        </w:trPr>
        <w:tc>
          <w:tcPr>
            <w:tcW w:w="1550" w:type="dxa"/>
          </w:tcPr>
          <w:p w14:paraId="4A10943A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311/3.0</w:t>
            </w:r>
          </w:p>
        </w:tc>
        <w:tc>
          <w:tcPr>
            <w:tcW w:w="5626" w:type="dxa"/>
          </w:tcPr>
          <w:p w14:paraId="79134CBC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Feminist Thought</w:t>
            </w:r>
          </w:p>
        </w:tc>
        <w:tc>
          <w:tcPr>
            <w:tcW w:w="910" w:type="dxa"/>
          </w:tcPr>
          <w:p w14:paraId="7473B610" w14:textId="4C3B871D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28331C98" w14:textId="77777777" w:rsidTr="008D608C">
        <w:trPr>
          <w:trHeight w:val="529"/>
        </w:trPr>
        <w:tc>
          <w:tcPr>
            <w:tcW w:w="1550" w:type="dxa"/>
          </w:tcPr>
          <w:p w14:paraId="020BF0EF" w14:textId="55756B5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GNDS 312/3.0</w:t>
            </w:r>
          </w:p>
        </w:tc>
        <w:tc>
          <w:tcPr>
            <w:tcW w:w="5626" w:type="dxa"/>
          </w:tcPr>
          <w:p w14:paraId="1F26C443" w14:textId="2498446C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Feminist Thought: An Introduction</w:t>
            </w:r>
          </w:p>
        </w:tc>
        <w:tc>
          <w:tcPr>
            <w:tcW w:w="910" w:type="dxa"/>
          </w:tcPr>
          <w:p w14:paraId="2D44041A" w14:textId="487D50A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6D6A579B" w14:textId="77777777" w:rsidTr="008D608C">
        <w:trPr>
          <w:trHeight w:val="529"/>
        </w:trPr>
        <w:tc>
          <w:tcPr>
            <w:tcW w:w="1550" w:type="dxa"/>
          </w:tcPr>
          <w:p w14:paraId="15885DFC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315/3.0</w:t>
            </w:r>
          </w:p>
        </w:tc>
        <w:tc>
          <w:tcPr>
            <w:tcW w:w="5626" w:type="dxa"/>
          </w:tcPr>
          <w:p w14:paraId="2B8A4485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 xml:space="preserve">Feminist Pedagogies </w:t>
            </w:r>
          </w:p>
        </w:tc>
        <w:tc>
          <w:tcPr>
            <w:tcW w:w="910" w:type="dxa"/>
          </w:tcPr>
          <w:p w14:paraId="72737017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074A247E" w14:textId="77777777" w:rsidTr="008D608C">
        <w:trPr>
          <w:trHeight w:val="560"/>
        </w:trPr>
        <w:tc>
          <w:tcPr>
            <w:tcW w:w="1550" w:type="dxa"/>
          </w:tcPr>
          <w:p w14:paraId="23AFBAD7" w14:textId="63DCD0B0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32</w:t>
            </w:r>
            <w:r>
              <w:rPr>
                <w:rFonts w:ascii="Arial" w:hAnsi="Arial" w:cs="Arial"/>
              </w:rPr>
              <w:t>0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279F8261" w14:textId="5EB9B705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HIV/AIDS Movements: Histories of Community Health Activism</w:t>
            </w:r>
          </w:p>
        </w:tc>
        <w:tc>
          <w:tcPr>
            <w:tcW w:w="910" w:type="dxa"/>
          </w:tcPr>
          <w:p w14:paraId="2D598686" w14:textId="715AA1B8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64DCCC8B" w14:textId="77777777" w:rsidTr="008D608C">
        <w:trPr>
          <w:trHeight w:val="529"/>
        </w:trPr>
        <w:tc>
          <w:tcPr>
            <w:tcW w:w="1550" w:type="dxa"/>
          </w:tcPr>
          <w:p w14:paraId="42669FF5" w14:textId="3EE5B5F3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33</w:t>
            </w:r>
            <w:r>
              <w:rPr>
                <w:rFonts w:ascii="Arial" w:hAnsi="Arial" w:cs="Arial"/>
              </w:rPr>
              <w:t>0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76135DF5" w14:textId="338F86D6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and the Global South</w:t>
            </w:r>
          </w:p>
        </w:tc>
        <w:tc>
          <w:tcPr>
            <w:tcW w:w="910" w:type="dxa"/>
          </w:tcPr>
          <w:p w14:paraId="600865AE" w14:textId="63646F0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17D78C0F" w14:textId="77777777" w:rsidTr="008D608C">
        <w:trPr>
          <w:trHeight w:val="529"/>
        </w:trPr>
        <w:tc>
          <w:tcPr>
            <w:tcW w:w="1550" w:type="dxa"/>
          </w:tcPr>
          <w:p w14:paraId="059FE490" w14:textId="7219A8C1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</w:t>
            </w:r>
            <w:r>
              <w:rPr>
                <w:rFonts w:ascii="Arial" w:hAnsi="Arial" w:cs="Arial"/>
              </w:rPr>
              <w:t>35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621029A6" w14:textId="070E5009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Fiction and Fantasy</w:t>
            </w:r>
          </w:p>
        </w:tc>
        <w:tc>
          <w:tcPr>
            <w:tcW w:w="910" w:type="dxa"/>
          </w:tcPr>
          <w:p w14:paraId="211AAE22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6BFABF0F" w14:textId="77777777" w:rsidTr="008D608C">
        <w:trPr>
          <w:trHeight w:val="560"/>
        </w:trPr>
        <w:tc>
          <w:tcPr>
            <w:tcW w:w="1550" w:type="dxa"/>
          </w:tcPr>
          <w:p w14:paraId="4324E7E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345/3.0</w:t>
            </w:r>
          </w:p>
        </w:tc>
        <w:tc>
          <w:tcPr>
            <w:tcW w:w="5626" w:type="dxa"/>
          </w:tcPr>
          <w:p w14:paraId="79E060B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Research Methods in Gender Studies</w:t>
            </w:r>
          </w:p>
        </w:tc>
        <w:tc>
          <w:tcPr>
            <w:tcW w:w="910" w:type="dxa"/>
          </w:tcPr>
          <w:p w14:paraId="2FEABB8C" w14:textId="5C960D99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66D961E8" w14:textId="77777777" w:rsidTr="008D608C">
        <w:trPr>
          <w:trHeight w:val="529"/>
        </w:trPr>
        <w:tc>
          <w:tcPr>
            <w:tcW w:w="1550" w:type="dxa"/>
          </w:tcPr>
          <w:p w14:paraId="186D9100" w14:textId="0B22623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GNDS 370/3.0</w:t>
            </w:r>
          </w:p>
        </w:tc>
        <w:tc>
          <w:tcPr>
            <w:tcW w:w="5626" w:type="dxa"/>
          </w:tcPr>
          <w:p w14:paraId="3E607994" w14:textId="665E714A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Lives: Feminism and Women’s Writing</w:t>
            </w:r>
          </w:p>
        </w:tc>
        <w:tc>
          <w:tcPr>
            <w:tcW w:w="910" w:type="dxa"/>
          </w:tcPr>
          <w:p w14:paraId="1624EEAC" w14:textId="4D8CBF1C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551860E9" w14:textId="77777777" w:rsidTr="008D608C">
        <w:trPr>
          <w:trHeight w:val="529"/>
        </w:trPr>
        <w:tc>
          <w:tcPr>
            <w:tcW w:w="1550" w:type="dxa"/>
          </w:tcPr>
          <w:p w14:paraId="0D809A4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380/3.0</w:t>
            </w:r>
          </w:p>
        </w:tc>
        <w:tc>
          <w:tcPr>
            <w:tcW w:w="5626" w:type="dxa"/>
          </w:tcPr>
          <w:p w14:paraId="19AAC0E7" w14:textId="5111060A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Special Topics</w:t>
            </w:r>
            <w:r>
              <w:rPr>
                <w:rFonts w:ascii="Arial" w:hAnsi="Arial" w:cs="Arial"/>
              </w:rPr>
              <w:t xml:space="preserve"> in Gender Studies</w:t>
            </w:r>
            <w:r w:rsidRPr="004A723C">
              <w:rPr>
                <w:rFonts w:ascii="Arial" w:hAnsi="Arial" w:cs="Arial"/>
              </w:rPr>
              <w:t xml:space="preserve">: </w:t>
            </w:r>
            <w:r w:rsidR="00DA45CA">
              <w:rPr>
                <w:rFonts w:ascii="Arial" w:hAnsi="Arial" w:cs="Arial"/>
              </w:rPr>
              <w:t>Gendered Violence in West African Cultures</w:t>
            </w:r>
          </w:p>
        </w:tc>
        <w:tc>
          <w:tcPr>
            <w:tcW w:w="910" w:type="dxa"/>
          </w:tcPr>
          <w:p w14:paraId="46B7191C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7257621E" w14:textId="77777777" w:rsidTr="008D608C">
        <w:trPr>
          <w:trHeight w:val="560"/>
        </w:trPr>
        <w:tc>
          <w:tcPr>
            <w:tcW w:w="1550" w:type="dxa"/>
          </w:tcPr>
          <w:p w14:paraId="234ABF76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380/3.0</w:t>
            </w:r>
          </w:p>
        </w:tc>
        <w:tc>
          <w:tcPr>
            <w:tcW w:w="5626" w:type="dxa"/>
          </w:tcPr>
          <w:p w14:paraId="059FCC2A" w14:textId="428176E4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 xml:space="preserve">Special Topics in Gender Studies: </w:t>
            </w:r>
            <w:r>
              <w:rPr>
                <w:rFonts w:ascii="Arial" w:hAnsi="Arial" w:cs="Arial"/>
              </w:rPr>
              <w:t>Blackness in Motion</w:t>
            </w:r>
          </w:p>
        </w:tc>
        <w:tc>
          <w:tcPr>
            <w:tcW w:w="910" w:type="dxa"/>
          </w:tcPr>
          <w:p w14:paraId="5E6826DF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4610A63A" w14:textId="77777777" w:rsidTr="008D608C">
        <w:trPr>
          <w:trHeight w:val="560"/>
        </w:trPr>
        <w:tc>
          <w:tcPr>
            <w:tcW w:w="1550" w:type="dxa"/>
          </w:tcPr>
          <w:p w14:paraId="413B4BD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412/3.0</w:t>
            </w:r>
          </w:p>
        </w:tc>
        <w:tc>
          <w:tcPr>
            <w:tcW w:w="5626" w:type="dxa"/>
          </w:tcPr>
          <w:p w14:paraId="1AD99A14" w14:textId="161B8E5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 in Sexual and Gender Diversity</w:t>
            </w:r>
          </w:p>
        </w:tc>
        <w:tc>
          <w:tcPr>
            <w:tcW w:w="910" w:type="dxa"/>
          </w:tcPr>
          <w:p w14:paraId="28F8A75E" w14:textId="0FB8AB6A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0150F74E" w14:textId="77777777" w:rsidTr="008D608C">
        <w:trPr>
          <w:trHeight w:val="529"/>
        </w:trPr>
        <w:tc>
          <w:tcPr>
            <w:tcW w:w="1550" w:type="dxa"/>
          </w:tcPr>
          <w:p w14:paraId="07C5DA69" w14:textId="3DEF09D9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4</w:t>
            </w:r>
            <w:r>
              <w:rPr>
                <w:rFonts w:ascii="Arial" w:hAnsi="Arial" w:cs="Arial"/>
              </w:rPr>
              <w:t>32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4C58B1BB" w14:textId="22E3FE70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ettler Colonialism and Indigenous Politics</w:t>
            </w:r>
          </w:p>
        </w:tc>
        <w:tc>
          <w:tcPr>
            <w:tcW w:w="910" w:type="dxa"/>
          </w:tcPr>
          <w:p w14:paraId="01A726A2" w14:textId="42035D4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3A1C3150" w14:textId="77777777" w:rsidTr="008D608C">
        <w:trPr>
          <w:trHeight w:val="529"/>
        </w:trPr>
        <w:tc>
          <w:tcPr>
            <w:tcW w:w="1550" w:type="dxa"/>
          </w:tcPr>
          <w:p w14:paraId="1A2C2658" w14:textId="76F829F0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4</w:t>
            </w:r>
            <w:r>
              <w:rPr>
                <w:rFonts w:ascii="Arial" w:hAnsi="Arial" w:cs="Arial"/>
              </w:rPr>
              <w:t>45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2AC7C63D" w14:textId="0C568E9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Feminist and Queer Ethnography</w:t>
            </w:r>
          </w:p>
        </w:tc>
        <w:tc>
          <w:tcPr>
            <w:tcW w:w="910" w:type="dxa"/>
          </w:tcPr>
          <w:p w14:paraId="4D0CEBB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7C94D5C9" w14:textId="77777777" w:rsidTr="008D608C">
        <w:trPr>
          <w:trHeight w:val="529"/>
        </w:trPr>
        <w:tc>
          <w:tcPr>
            <w:tcW w:w="1550" w:type="dxa"/>
          </w:tcPr>
          <w:p w14:paraId="669C96C9" w14:textId="527FF205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480</w:t>
            </w:r>
            <w:r>
              <w:rPr>
                <w:rFonts w:ascii="Arial" w:hAnsi="Arial" w:cs="Arial"/>
              </w:rPr>
              <w:t>-001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20519D39" w14:textId="0AA0770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Special Topics in Gender Studies:</w:t>
            </w:r>
            <w:r>
              <w:rPr>
                <w:rFonts w:ascii="Arial" w:hAnsi="Arial" w:cs="Arial"/>
              </w:rPr>
              <w:t xml:space="preserve"> Transnational Feminisms: Possibilities, Challenges, Solidarities</w:t>
            </w:r>
          </w:p>
        </w:tc>
        <w:tc>
          <w:tcPr>
            <w:tcW w:w="910" w:type="dxa"/>
          </w:tcPr>
          <w:p w14:paraId="7609656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2D466D4B" w14:textId="77777777" w:rsidTr="008D608C">
        <w:trPr>
          <w:trHeight w:val="529"/>
        </w:trPr>
        <w:tc>
          <w:tcPr>
            <w:tcW w:w="1550" w:type="dxa"/>
          </w:tcPr>
          <w:p w14:paraId="29392F18" w14:textId="68FA7322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GNDS 480</w:t>
            </w:r>
            <w:r>
              <w:rPr>
                <w:rFonts w:ascii="Arial" w:hAnsi="Arial" w:cs="Arial"/>
              </w:rPr>
              <w:t>-002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626" w:type="dxa"/>
          </w:tcPr>
          <w:p w14:paraId="11D06D22" w14:textId="62056D8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Topics in Gender Studies: Critical Disability Studies and the Narratively Constituted Ordinary</w:t>
            </w:r>
          </w:p>
        </w:tc>
        <w:tc>
          <w:tcPr>
            <w:tcW w:w="910" w:type="dxa"/>
          </w:tcPr>
          <w:p w14:paraId="03F77AC9" w14:textId="17400FA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</w:tbl>
    <w:p w14:paraId="74DA791A" w14:textId="77777777" w:rsidR="004A723C" w:rsidRPr="004A723C" w:rsidRDefault="004A723C" w:rsidP="004A723C">
      <w:pPr>
        <w:rPr>
          <w:rFonts w:ascii="Arial" w:hAnsi="Arial" w:cs="Arial"/>
        </w:rPr>
      </w:pPr>
    </w:p>
    <w:p w14:paraId="7C64C8A9" w14:textId="77777777" w:rsidR="004A723C" w:rsidRPr="004A723C" w:rsidRDefault="004A723C" w:rsidP="004A723C">
      <w:pPr>
        <w:rPr>
          <w:rFonts w:ascii="Arial" w:hAnsi="Arial" w:cs="Arial"/>
        </w:rPr>
      </w:pPr>
      <w:r w:rsidRPr="004A723C">
        <w:rPr>
          <w:rFonts w:ascii="Arial" w:hAnsi="Arial" w:cs="Arial"/>
        </w:rPr>
        <w:br w:type="page"/>
      </w:r>
    </w:p>
    <w:p w14:paraId="41730317" w14:textId="77777777" w:rsidR="004A723C" w:rsidRPr="004A723C" w:rsidRDefault="004A723C" w:rsidP="004A723C">
      <w:pPr>
        <w:pStyle w:val="Subtitle"/>
        <w:rPr>
          <w:rFonts w:ascii="Arial" w:hAnsi="Arial" w:cs="Arial"/>
        </w:rPr>
      </w:pPr>
      <w:r w:rsidRPr="004A723C">
        <w:rPr>
          <w:rFonts w:ascii="Arial" w:hAnsi="Arial" w:cs="Arial"/>
        </w:rPr>
        <w:lastRenderedPageBreak/>
        <w:t>Option Courses offered in other departments</w:t>
      </w:r>
    </w:p>
    <w:tbl>
      <w:tblPr>
        <w:tblStyle w:val="TableGrid"/>
        <w:tblW w:w="7928" w:type="dxa"/>
        <w:tblLook w:val="06A0" w:firstRow="1" w:lastRow="0" w:firstColumn="1" w:lastColumn="0" w:noHBand="1" w:noVBand="1"/>
        <w:tblCaption w:val="Gender Studies Course Offerings"/>
        <w:tblDescription w:val="Course offerings for the given year including course, title, term, time and instructor"/>
      </w:tblPr>
      <w:tblGrid>
        <w:gridCol w:w="1479"/>
        <w:gridCol w:w="5086"/>
        <w:gridCol w:w="1363"/>
      </w:tblGrid>
      <w:tr w:rsidR="008D608C" w:rsidRPr="004A723C" w14:paraId="0F2437AA" w14:textId="77777777" w:rsidTr="008D608C">
        <w:trPr>
          <w:cantSplit/>
          <w:trHeight w:val="560"/>
          <w:tblHeader/>
        </w:trPr>
        <w:tc>
          <w:tcPr>
            <w:tcW w:w="1479" w:type="dxa"/>
            <w:shd w:val="clear" w:color="auto" w:fill="F2F2F2" w:themeFill="background1" w:themeFillShade="F2"/>
          </w:tcPr>
          <w:p w14:paraId="744A6165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48749F0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352C6BC2" w14:textId="77777777" w:rsidR="008D608C" w:rsidRPr="004A723C" w:rsidRDefault="008D608C" w:rsidP="003F1067">
            <w:pPr>
              <w:rPr>
                <w:rFonts w:ascii="Arial" w:hAnsi="Arial" w:cs="Arial"/>
                <w:b/>
                <w:bCs/>
              </w:rPr>
            </w:pPr>
            <w:r w:rsidRPr="004A723C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8D608C" w:rsidRPr="004A723C" w14:paraId="3740AA9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589D956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BIOL 369/3.0</w:t>
            </w:r>
          </w:p>
        </w:tc>
        <w:tc>
          <w:tcPr>
            <w:tcW w:w="5086" w:type="dxa"/>
          </w:tcPr>
          <w:p w14:paraId="3079B8C8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Sex and Evolution</w:t>
            </w:r>
          </w:p>
        </w:tc>
        <w:tc>
          <w:tcPr>
            <w:tcW w:w="1363" w:type="dxa"/>
          </w:tcPr>
          <w:p w14:paraId="48B2B01D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6D1047C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F57FCB5" w14:textId="493046EE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DEVS 260/3.0</w:t>
            </w:r>
          </w:p>
        </w:tc>
        <w:tc>
          <w:tcPr>
            <w:tcW w:w="5086" w:type="dxa"/>
          </w:tcPr>
          <w:p w14:paraId="6D86A92E" w14:textId="799A5CA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Globalization, Gender, and Development</w:t>
            </w:r>
          </w:p>
        </w:tc>
        <w:tc>
          <w:tcPr>
            <w:tcW w:w="1363" w:type="dxa"/>
          </w:tcPr>
          <w:p w14:paraId="62154C76" w14:textId="46D1750A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1B4F1FDB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46DC2A3B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ECON 262/3.0</w:t>
            </w:r>
          </w:p>
        </w:tc>
        <w:tc>
          <w:tcPr>
            <w:tcW w:w="5086" w:type="dxa"/>
          </w:tcPr>
          <w:p w14:paraId="074D040F" w14:textId="567C535F" w:rsidR="008D608C" w:rsidRPr="004A723C" w:rsidRDefault="008D608C" w:rsidP="003F1067">
            <w:pPr>
              <w:rPr>
                <w:rFonts w:ascii="Arial" w:hAnsi="Arial" w:cs="Arial"/>
              </w:rPr>
            </w:pPr>
            <w:proofErr w:type="spellStart"/>
            <w:r w:rsidRPr="004A723C">
              <w:rPr>
                <w:rFonts w:ascii="Arial" w:hAnsi="Arial" w:cs="Arial"/>
              </w:rPr>
              <w:t>Labour</w:t>
            </w:r>
            <w:proofErr w:type="spellEnd"/>
            <w:r w:rsidRPr="004A723C">
              <w:rPr>
                <w:rFonts w:ascii="Arial" w:hAnsi="Arial" w:cs="Arial"/>
              </w:rPr>
              <w:t xml:space="preserve"> Market and Gender Difference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363" w:type="dxa"/>
          </w:tcPr>
          <w:p w14:paraId="30A17922" w14:textId="486DCB2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2E9C65ED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4585CCAE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ENGL 223/3.0</w:t>
            </w:r>
          </w:p>
        </w:tc>
        <w:tc>
          <w:tcPr>
            <w:tcW w:w="5086" w:type="dxa"/>
          </w:tcPr>
          <w:p w14:paraId="390A0AED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Women Writers Post -1900 (Online)</w:t>
            </w:r>
          </w:p>
        </w:tc>
        <w:tc>
          <w:tcPr>
            <w:tcW w:w="1363" w:type="dxa"/>
          </w:tcPr>
          <w:p w14:paraId="5151E62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102D4FC8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40FEF58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ECON 262/ 3.0</w:t>
            </w:r>
          </w:p>
        </w:tc>
        <w:tc>
          <w:tcPr>
            <w:tcW w:w="5086" w:type="dxa"/>
          </w:tcPr>
          <w:p w14:paraId="101E6AB4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proofErr w:type="spellStart"/>
            <w:r w:rsidRPr="004A723C">
              <w:rPr>
                <w:rFonts w:ascii="Arial" w:hAnsi="Arial" w:cs="Arial"/>
              </w:rPr>
              <w:t>Labour</w:t>
            </w:r>
            <w:proofErr w:type="spellEnd"/>
            <w:r w:rsidRPr="004A723C">
              <w:rPr>
                <w:rFonts w:ascii="Arial" w:hAnsi="Arial" w:cs="Arial"/>
              </w:rPr>
              <w:t xml:space="preserve"> Market and Gender Difference</w:t>
            </w:r>
          </w:p>
        </w:tc>
        <w:tc>
          <w:tcPr>
            <w:tcW w:w="1363" w:type="dxa"/>
          </w:tcPr>
          <w:p w14:paraId="79F03E6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25967CC6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2364EA7B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ENSC 321/3.0</w:t>
            </w:r>
          </w:p>
        </w:tc>
        <w:tc>
          <w:tcPr>
            <w:tcW w:w="5086" w:type="dxa"/>
          </w:tcPr>
          <w:p w14:paraId="71842AD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Environmental Justice in Global Context</w:t>
            </w:r>
          </w:p>
        </w:tc>
        <w:tc>
          <w:tcPr>
            <w:tcW w:w="1363" w:type="dxa"/>
          </w:tcPr>
          <w:p w14:paraId="766BDF0E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25C78EEC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193D87BB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FILM 331/3.0</w:t>
            </w:r>
          </w:p>
        </w:tc>
        <w:tc>
          <w:tcPr>
            <w:tcW w:w="5086" w:type="dxa"/>
          </w:tcPr>
          <w:p w14:paraId="688CD591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Women and Film</w:t>
            </w:r>
          </w:p>
        </w:tc>
        <w:tc>
          <w:tcPr>
            <w:tcW w:w="1363" w:type="dxa"/>
          </w:tcPr>
          <w:p w14:paraId="7DEA0433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1B16235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3C2BFC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FILM 332/3.0</w:t>
            </w:r>
          </w:p>
        </w:tc>
        <w:tc>
          <w:tcPr>
            <w:tcW w:w="5086" w:type="dxa"/>
          </w:tcPr>
          <w:p w14:paraId="114469E0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Queer Cinemas</w:t>
            </w:r>
          </w:p>
        </w:tc>
        <w:tc>
          <w:tcPr>
            <w:tcW w:w="1363" w:type="dxa"/>
          </w:tcPr>
          <w:p w14:paraId="089E606A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112DD0B4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A3F0DC2" w14:textId="23A2FF7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 390/3.0</w:t>
            </w:r>
          </w:p>
        </w:tc>
        <w:tc>
          <w:tcPr>
            <w:tcW w:w="5086" w:type="dxa"/>
          </w:tcPr>
          <w:p w14:paraId="5FFFCBFA" w14:textId="3D25240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et </w:t>
            </w:r>
            <w:proofErr w:type="spellStart"/>
            <w:r>
              <w:rPr>
                <w:rFonts w:ascii="Arial" w:hAnsi="Arial" w:cs="Arial"/>
              </w:rPr>
              <w:t>littérature</w:t>
            </w:r>
            <w:proofErr w:type="spellEnd"/>
          </w:p>
        </w:tc>
        <w:tc>
          <w:tcPr>
            <w:tcW w:w="1363" w:type="dxa"/>
          </w:tcPr>
          <w:p w14:paraId="73412370" w14:textId="1A73A0E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1C796755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51D3F33E" w14:textId="0A23D1B2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GPHY 352/3.0</w:t>
            </w:r>
          </w:p>
        </w:tc>
        <w:tc>
          <w:tcPr>
            <w:tcW w:w="5086" w:type="dxa"/>
          </w:tcPr>
          <w:p w14:paraId="4B276392" w14:textId="1F3C23D3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and the City</w:t>
            </w:r>
          </w:p>
        </w:tc>
        <w:tc>
          <w:tcPr>
            <w:tcW w:w="1363" w:type="dxa"/>
          </w:tcPr>
          <w:p w14:paraId="4123ADE8" w14:textId="22FEE53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514C8A2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09E5FFE8" w14:textId="02BFA8D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 210/3.0</w:t>
            </w:r>
          </w:p>
        </w:tc>
        <w:tc>
          <w:tcPr>
            <w:tcW w:w="5086" w:type="dxa"/>
          </w:tcPr>
          <w:p w14:paraId="579723E6" w14:textId="3ABC9072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History of Sexuality in Canada</w:t>
            </w:r>
          </w:p>
        </w:tc>
        <w:tc>
          <w:tcPr>
            <w:tcW w:w="1363" w:type="dxa"/>
          </w:tcPr>
          <w:p w14:paraId="5C49065F" w14:textId="2B34EDA2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</w:tr>
      <w:tr w:rsidR="008D608C" w:rsidRPr="004A723C" w14:paraId="3A5D2A7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6D98B8F2" w14:textId="4AE650C8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 330-001/6.0</w:t>
            </w:r>
          </w:p>
        </w:tc>
        <w:tc>
          <w:tcPr>
            <w:tcW w:w="5086" w:type="dxa"/>
          </w:tcPr>
          <w:p w14:paraId="16FBFE43" w14:textId="794147B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Topics in Global Gender History</w:t>
            </w:r>
          </w:p>
        </w:tc>
        <w:tc>
          <w:tcPr>
            <w:tcW w:w="1363" w:type="dxa"/>
          </w:tcPr>
          <w:p w14:paraId="5C560011" w14:textId="47C25D38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Fall/Winter</w:t>
            </w:r>
          </w:p>
        </w:tc>
      </w:tr>
      <w:tr w:rsidR="008D608C" w:rsidRPr="004A723C" w14:paraId="70E8FDC7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6B04796D" w14:textId="5CBC13F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 330-002/6.0</w:t>
            </w:r>
          </w:p>
        </w:tc>
        <w:tc>
          <w:tcPr>
            <w:tcW w:w="5086" w:type="dxa"/>
          </w:tcPr>
          <w:p w14:paraId="25B33CDE" w14:textId="520343F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Topics in Global Gender History</w:t>
            </w:r>
          </w:p>
        </w:tc>
        <w:tc>
          <w:tcPr>
            <w:tcW w:w="1363" w:type="dxa"/>
          </w:tcPr>
          <w:p w14:paraId="6832C446" w14:textId="640FA909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Fall/Winter</w:t>
            </w:r>
          </w:p>
        </w:tc>
      </w:tr>
      <w:tr w:rsidR="008D608C" w:rsidRPr="004A723C" w14:paraId="4B9D73A7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5D2E3282" w14:textId="120E9B58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 330-003/6.0</w:t>
            </w:r>
          </w:p>
        </w:tc>
        <w:tc>
          <w:tcPr>
            <w:tcW w:w="5086" w:type="dxa"/>
          </w:tcPr>
          <w:p w14:paraId="5054928C" w14:textId="4457D97C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Topics in Global Gender History</w:t>
            </w:r>
          </w:p>
        </w:tc>
        <w:tc>
          <w:tcPr>
            <w:tcW w:w="1363" w:type="dxa"/>
          </w:tcPr>
          <w:p w14:paraId="5786DF39" w14:textId="10BF2C8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Fall/Winter</w:t>
            </w:r>
          </w:p>
        </w:tc>
      </w:tr>
      <w:tr w:rsidR="008D608C" w:rsidRPr="004A723C" w14:paraId="3E8B293C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36EA47AF" w14:textId="52A95FD8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 xml:space="preserve">LLCU </w:t>
            </w:r>
            <w:r>
              <w:rPr>
                <w:rFonts w:ascii="Arial" w:hAnsi="Arial" w:cs="Arial"/>
              </w:rPr>
              <w:t>326</w:t>
            </w:r>
            <w:r w:rsidRPr="004A723C">
              <w:rPr>
                <w:rFonts w:ascii="Arial" w:hAnsi="Arial" w:cs="Arial"/>
              </w:rPr>
              <w:t>/3.0</w:t>
            </w:r>
          </w:p>
        </w:tc>
        <w:tc>
          <w:tcPr>
            <w:tcW w:w="5086" w:type="dxa"/>
          </w:tcPr>
          <w:p w14:paraId="54CCD6AF" w14:textId="779EC720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in the New Europe</w:t>
            </w:r>
          </w:p>
        </w:tc>
        <w:tc>
          <w:tcPr>
            <w:tcW w:w="1363" w:type="dxa"/>
          </w:tcPr>
          <w:p w14:paraId="5154EB7D" w14:textId="6BF7C14E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26AD5038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35CA16F" w14:textId="0A5BDB41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LLCU 328/3.0</w:t>
            </w:r>
          </w:p>
        </w:tc>
        <w:tc>
          <w:tcPr>
            <w:tcW w:w="5086" w:type="dxa"/>
          </w:tcPr>
          <w:p w14:paraId="43AA2752" w14:textId="3F024EC4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Gender, Development and Film in Latin America</w:t>
            </w:r>
          </w:p>
        </w:tc>
        <w:tc>
          <w:tcPr>
            <w:tcW w:w="1363" w:type="dxa"/>
          </w:tcPr>
          <w:p w14:paraId="71B34256" w14:textId="7E9353CF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2C347CE3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425D49F9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PHIL 275/3.0</w:t>
            </w:r>
          </w:p>
        </w:tc>
        <w:tc>
          <w:tcPr>
            <w:tcW w:w="5086" w:type="dxa"/>
          </w:tcPr>
          <w:p w14:paraId="0FEB9F7D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Thinking Gender, Sex and Love</w:t>
            </w:r>
          </w:p>
        </w:tc>
        <w:tc>
          <w:tcPr>
            <w:tcW w:w="1363" w:type="dxa"/>
          </w:tcPr>
          <w:p w14:paraId="5D524391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439085AA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5AA692B6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POLS 318/3.0</w:t>
            </w:r>
          </w:p>
        </w:tc>
        <w:tc>
          <w:tcPr>
            <w:tcW w:w="5086" w:type="dxa"/>
          </w:tcPr>
          <w:p w14:paraId="43574528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The Canadian Welfare State</w:t>
            </w:r>
          </w:p>
        </w:tc>
        <w:tc>
          <w:tcPr>
            <w:tcW w:w="1363" w:type="dxa"/>
          </w:tcPr>
          <w:p w14:paraId="0604DEBC" w14:textId="77777777" w:rsidR="008D608C" w:rsidRPr="004A723C" w:rsidRDefault="008D608C" w:rsidP="003F1067">
            <w:pPr>
              <w:rPr>
                <w:rFonts w:ascii="Arial" w:hAnsi="Arial" w:cs="Arial"/>
              </w:rPr>
            </w:pPr>
            <w:r w:rsidRPr="004A723C"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6EF09999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C37AAF7" w14:textId="7F19957F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 366/3.0</w:t>
            </w:r>
          </w:p>
        </w:tc>
        <w:tc>
          <w:tcPr>
            <w:tcW w:w="5086" w:type="dxa"/>
          </w:tcPr>
          <w:p w14:paraId="7EA6B751" w14:textId="3BA5DD3B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Gender/Sex, Hormones, and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</w:tc>
        <w:tc>
          <w:tcPr>
            <w:tcW w:w="1363" w:type="dxa"/>
          </w:tcPr>
          <w:p w14:paraId="5CD3ACB7" w14:textId="7FCE62A5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73D40B65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70E32726" w14:textId="7A2E0DBA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RELS 332/3.0</w:t>
            </w:r>
          </w:p>
        </w:tc>
        <w:tc>
          <w:tcPr>
            <w:tcW w:w="5086" w:type="dxa"/>
          </w:tcPr>
          <w:p w14:paraId="5561DECE" w14:textId="2EFA91E7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Race, Ethnicity, and Religion</w:t>
            </w:r>
          </w:p>
        </w:tc>
        <w:tc>
          <w:tcPr>
            <w:tcW w:w="1363" w:type="dxa"/>
          </w:tcPr>
          <w:p w14:paraId="26AD645F" w14:textId="17661BAD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17A33B1A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120B9E53" w14:textId="3506FD4A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SOCY 303/3.0</w:t>
            </w:r>
          </w:p>
        </w:tc>
        <w:tc>
          <w:tcPr>
            <w:tcW w:w="5086" w:type="dxa"/>
          </w:tcPr>
          <w:p w14:paraId="62C59E15" w14:textId="47E42E6B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Selected Topics in Feminist Sociology</w:t>
            </w:r>
          </w:p>
        </w:tc>
        <w:tc>
          <w:tcPr>
            <w:tcW w:w="1363" w:type="dxa"/>
          </w:tcPr>
          <w:p w14:paraId="524E73DA" w14:textId="5EEF2F16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496C8180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10492B83" w14:textId="0003F0A9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SOCY 384/3.0</w:t>
            </w:r>
          </w:p>
        </w:tc>
        <w:tc>
          <w:tcPr>
            <w:tcW w:w="5086" w:type="dxa"/>
          </w:tcPr>
          <w:p w14:paraId="6217036D" w14:textId="2613AF82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and Reproductive Technology</w:t>
            </w:r>
          </w:p>
        </w:tc>
        <w:tc>
          <w:tcPr>
            <w:tcW w:w="1363" w:type="dxa"/>
          </w:tcPr>
          <w:p w14:paraId="27EB4756" w14:textId="50079EDE" w:rsidR="008D608C" w:rsidRPr="004A723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  <w:tr w:rsidR="008D608C" w:rsidRPr="004A723C" w14:paraId="365E1E6B" w14:textId="77777777" w:rsidTr="008D608C">
        <w:tblPrEx>
          <w:tblLook w:val="04A0" w:firstRow="1" w:lastRow="0" w:firstColumn="1" w:lastColumn="0" w:noHBand="0" w:noVBand="1"/>
        </w:tblPrEx>
        <w:tc>
          <w:tcPr>
            <w:tcW w:w="1479" w:type="dxa"/>
          </w:tcPr>
          <w:p w14:paraId="5460DF64" w14:textId="77109463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 428/3.0</w:t>
            </w:r>
          </w:p>
        </w:tc>
        <w:tc>
          <w:tcPr>
            <w:tcW w:w="5086" w:type="dxa"/>
          </w:tcPr>
          <w:p w14:paraId="2366DDF7" w14:textId="569FDBDA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Gender, Development and Film in Latin America</w:t>
            </w:r>
          </w:p>
        </w:tc>
        <w:tc>
          <w:tcPr>
            <w:tcW w:w="1363" w:type="dxa"/>
          </w:tcPr>
          <w:p w14:paraId="3C5E1004" w14:textId="403C75C0" w:rsidR="008D608C" w:rsidRDefault="008D608C" w:rsidP="003F1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</w:tr>
    </w:tbl>
    <w:p w14:paraId="3918D0EE" w14:textId="77777777" w:rsidR="004A723C" w:rsidRPr="004A723C" w:rsidRDefault="004A723C" w:rsidP="004A723C">
      <w:pPr>
        <w:rPr>
          <w:rFonts w:ascii="Arial" w:hAnsi="Arial" w:cs="Arial"/>
        </w:rPr>
      </w:pPr>
    </w:p>
    <w:p w14:paraId="65DC9B08" w14:textId="77777777" w:rsidR="00646363" w:rsidRPr="004A723C" w:rsidRDefault="00646363">
      <w:pPr>
        <w:rPr>
          <w:rFonts w:ascii="Arial" w:hAnsi="Arial" w:cs="Arial"/>
        </w:rPr>
      </w:pPr>
    </w:p>
    <w:sectPr w:rsidR="00646363" w:rsidRPr="004A723C" w:rsidSect="004A723C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013" w14:textId="77777777" w:rsidR="00AD658C" w:rsidRDefault="00AD658C" w:rsidP="009B7837">
      <w:pPr>
        <w:spacing w:after="0" w:line="240" w:lineRule="auto"/>
      </w:pPr>
      <w:r>
        <w:separator/>
      </w:r>
    </w:p>
  </w:endnote>
  <w:endnote w:type="continuationSeparator" w:id="0">
    <w:p w14:paraId="624C696C" w14:textId="77777777" w:rsidR="00AD658C" w:rsidRDefault="00AD658C" w:rsidP="009B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7F2E" w14:textId="77777777" w:rsidR="00AD658C" w:rsidRDefault="00AD658C" w:rsidP="009B7837">
      <w:pPr>
        <w:spacing w:after="0" w:line="240" w:lineRule="auto"/>
      </w:pPr>
      <w:r>
        <w:separator/>
      </w:r>
    </w:p>
  </w:footnote>
  <w:footnote w:type="continuationSeparator" w:id="0">
    <w:p w14:paraId="3A7AFE86" w14:textId="77777777" w:rsidR="00AD658C" w:rsidRDefault="00AD658C" w:rsidP="009B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7B51" w14:textId="01D0E725" w:rsidR="009B7837" w:rsidRDefault="004A723C" w:rsidP="004A723C">
    <w:pPr>
      <w:pStyle w:val="Header"/>
      <w:jc w:val="center"/>
    </w:pPr>
    <w:r>
      <w:rPr>
        <w:noProof/>
      </w:rPr>
      <w:drawing>
        <wp:inline distT="0" distB="0" distL="0" distR="0" wp14:anchorId="1F8589CA" wp14:editId="0E6FF593">
          <wp:extent cx="3581400" cy="801606"/>
          <wp:effectExtent l="0" t="0" r="0" b="0"/>
          <wp:docPr id="117871649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716497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228" cy="825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A784D" w14:textId="77777777" w:rsidR="009B7837" w:rsidRDefault="009B7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37"/>
    <w:rsid w:val="00015564"/>
    <w:rsid w:val="0005354A"/>
    <w:rsid w:val="00066A5E"/>
    <w:rsid w:val="00070444"/>
    <w:rsid w:val="000B79E3"/>
    <w:rsid w:val="001155A8"/>
    <w:rsid w:val="001639B0"/>
    <w:rsid w:val="002312EC"/>
    <w:rsid w:val="00303FF0"/>
    <w:rsid w:val="00316EF3"/>
    <w:rsid w:val="003E4946"/>
    <w:rsid w:val="004A723C"/>
    <w:rsid w:val="004F11D5"/>
    <w:rsid w:val="004F4F8E"/>
    <w:rsid w:val="0056419B"/>
    <w:rsid w:val="00581518"/>
    <w:rsid w:val="005B12C8"/>
    <w:rsid w:val="005F7175"/>
    <w:rsid w:val="006049C8"/>
    <w:rsid w:val="00646363"/>
    <w:rsid w:val="00800FF0"/>
    <w:rsid w:val="00810B56"/>
    <w:rsid w:val="00856A8B"/>
    <w:rsid w:val="0088762A"/>
    <w:rsid w:val="008D608C"/>
    <w:rsid w:val="00935648"/>
    <w:rsid w:val="009B7837"/>
    <w:rsid w:val="00A15A55"/>
    <w:rsid w:val="00A2245C"/>
    <w:rsid w:val="00A56D15"/>
    <w:rsid w:val="00A6258C"/>
    <w:rsid w:val="00A70788"/>
    <w:rsid w:val="00A71B28"/>
    <w:rsid w:val="00A82D64"/>
    <w:rsid w:val="00AD658C"/>
    <w:rsid w:val="00C05C7B"/>
    <w:rsid w:val="00CA29E4"/>
    <w:rsid w:val="00CE4D41"/>
    <w:rsid w:val="00DA45CA"/>
    <w:rsid w:val="00DB3B16"/>
    <w:rsid w:val="00DF393A"/>
    <w:rsid w:val="00E43CE1"/>
    <w:rsid w:val="00E52CC9"/>
    <w:rsid w:val="00E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B690D"/>
  <w15:chartTrackingRefBased/>
  <w15:docId w15:val="{6CFBD98A-E3AB-874D-B0E0-A1EF3EE0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3C"/>
    <w:pPr>
      <w:spacing w:after="160" w:line="259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83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83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83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83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83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83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83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83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83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83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837"/>
    <w:pPr>
      <w:spacing w:before="160" w:line="240" w:lineRule="auto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837"/>
    <w:pPr>
      <w:spacing w:after="0" w:line="240" w:lineRule="auto"/>
      <w:ind w:left="720"/>
      <w:contextualSpacing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8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837"/>
    <w:pPr>
      <w:tabs>
        <w:tab w:val="center" w:pos="4680"/>
        <w:tab w:val="right" w:pos="9360"/>
      </w:tabs>
      <w:spacing w:after="0" w:line="240" w:lineRule="auto"/>
    </w:pPr>
    <w:rPr>
      <w:kern w:val="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7837"/>
  </w:style>
  <w:style w:type="paragraph" w:styleId="Footer">
    <w:name w:val="footer"/>
    <w:basedOn w:val="Normal"/>
    <w:link w:val="FooterChar"/>
    <w:uiPriority w:val="99"/>
    <w:unhideWhenUsed/>
    <w:rsid w:val="009B7837"/>
    <w:pPr>
      <w:tabs>
        <w:tab w:val="center" w:pos="4680"/>
        <w:tab w:val="right" w:pos="9360"/>
      </w:tabs>
      <w:spacing w:after="0" w:line="240" w:lineRule="auto"/>
    </w:pPr>
    <w:rPr>
      <w:kern w:val="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7837"/>
  </w:style>
  <w:style w:type="table" w:styleId="TableGrid">
    <w:name w:val="Table Grid"/>
    <w:basedOn w:val="TableNormal"/>
    <w:uiPriority w:val="39"/>
    <w:rsid w:val="004A723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Ragunathan</dc:creator>
  <cp:keywords/>
  <dc:description/>
  <cp:lastModifiedBy>Anita Ragunathan</cp:lastModifiedBy>
  <cp:revision>10</cp:revision>
  <dcterms:created xsi:type="dcterms:W3CDTF">2024-06-24T15:33:00Z</dcterms:created>
  <dcterms:modified xsi:type="dcterms:W3CDTF">2024-07-30T17:26:00Z</dcterms:modified>
</cp:coreProperties>
</file>