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A2E3" w14:textId="2C7AFEEF" w:rsidR="0062162D" w:rsidRPr="0037220A" w:rsidRDefault="0037220A" w:rsidP="0062162D">
      <w:pPr>
        <w:rPr>
          <w:rFonts w:asciiTheme="minorHAnsi" w:hAnsiTheme="minorHAnsi"/>
          <w:b/>
          <w:color w:val="C00000"/>
          <w:sz w:val="28"/>
          <w:szCs w:val="28"/>
          <w:lang w:val="en-GB"/>
        </w:rPr>
      </w:pPr>
      <w:r>
        <w:rPr>
          <w:rFonts w:asciiTheme="minorHAnsi" w:hAnsiTheme="minorHAnsi"/>
          <w:b/>
          <w:color w:val="C00000"/>
          <w:sz w:val="28"/>
          <w:szCs w:val="28"/>
          <w:lang w:val="en-GB"/>
        </w:rPr>
        <w:tab/>
      </w:r>
      <w:r>
        <w:rPr>
          <w:rFonts w:asciiTheme="minorHAnsi" w:hAnsiTheme="minorHAnsi"/>
          <w:b/>
          <w:color w:val="C00000"/>
          <w:sz w:val="28"/>
          <w:szCs w:val="28"/>
          <w:lang w:val="en-GB"/>
        </w:rPr>
        <w:tab/>
      </w:r>
      <w:r>
        <w:rPr>
          <w:rFonts w:asciiTheme="minorHAnsi" w:hAnsiTheme="minorHAnsi"/>
          <w:b/>
          <w:color w:val="C00000"/>
          <w:sz w:val="28"/>
          <w:szCs w:val="28"/>
          <w:lang w:val="en-GB"/>
        </w:rPr>
        <w:tab/>
      </w:r>
      <w:r>
        <w:rPr>
          <w:rFonts w:asciiTheme="minorHAnsi" w:hAnsiTheme="minorHAnsi"/>
          <w:b/>
          <w:color w:val="C00000"/>
          <w:sz w:val="28"/>
          <w:szCs w:val="28"/>
          <w:lang w:val="en-GB"/>
        </w:rPr>
        <w:tab/>
      </w:r>
      <w:r>
        <w:rPr>
          <w:rFonts w:asciiTheme="minorHAnsi" w:hAnsiTheme="minorHAnsi"/>
          <w:b/>
          <w:color w:val="C00000"/>
          <w:sz w:val="28"/>
          <w:szCs w:val="28"/>
          <w:lang w:val="en-GB"/>
        </w:rPr>
        <w:tab/>
      </w:r>
      <w:r>
        <w:rPr>
          <w:rFonts w:asciiTheme="minorHAnsi" w:hAnsiTheme="minorHAnsi"/>
          <w:b/>
          <w:color w:val="C00000"/>
          <w:sz w:val="28"/>
          <w:szCs w:val="28"/>
          <w:lang w:val="en-GB"/>
        </w:rPr>
        <w:tab/>
      </w:r>
      <w:r>
        <w:rPr>
          <w:rFonts w:asciiTheme="minorHAnsi" w:hAnsiTheme="minorHAnsi"/>
          <w:b/>
          <w:color w:val="C00000"/>
          <w:sz w:val="28"/>
          <w:szCs w:val="28"/>
          <w:lang w:val="en-GB"/>
        </w:rPr>
        <w:tab/>
      </w:r>
      <w:r w:rsidRPr="0037220A">
        <w:rPr>
          <w:rFonts w:asciiTheme="minorHAnsi" w:hAnsiTheme="minorHAnsi"/>
          <w:b/>
          <w:color w:val="C00000"/>
          <w:sz w:val="28"/>
          <w:szCs w:val="28"/>
          <w:lang w:val="en-GB"/>
        </w:rPr>
        <w:t>DRAFT</w:t>
      </w:r>
    </w:p>
    <w:tbl>
      <w:tblPr>
        <w:tblStyle w:val="TableGrid"/>
        <w:tblW w:w="10629" w:type="dxa"/>
        <w:jc w:val="center"/>
        <w:tblLook w:val="04A0" w:firstRow="1" w:lastRow="0" w:firstColumn="1" w:lastColumn="0" w:noHBand="0" w:noVBand="1"/>
      </w:tblPr>
      <w:tblGrid>
        <w:gridCol w:w="6091"/>
        <w:gridCol w:w="4538"/>
      </w:tblGrid>
      <w:tr w:rsidR="0062162D" w14:paraId="50505D68" w14:textId="77777777" w:rsidTr="00311937">
        <w:trPr>
          <w:trHeight w:val="2142"/>
          <w:jc w:val="center"/>
        </w:trPr>
        <w:tc>
          <w:tcPr>
            <w:tcW w:w="6091" w:type="dxa"/>
          </w:tcPr>
          <w:p w14:paraId="6B27600F" w14:textId="0304B683" w:rsidR="0085645F" w:rsidRDefault="0085645F" w:rsidP="0085645F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Course Name</w:t>
            </w:r>
            <w:r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66DA7DA1" w14:textId="77777777" w:rsidR="00654E63" w:rsidRDefault="00654E63" w:rsidP="0085645F">
            <w:pPr>
              <w:rPr>
                <w:rFonts w:asciiTheme="minorHAnsi" w:hAnsiTheme="minorHAnsi"/>
                <w:b/>
                <w:lang w:val="en-GB"/>
              </w:rPr>
            </w:pPr>
          </w:p>
          <w:p w14:paraId="51FE107C" w14:textId="7B123ED6" w:rsidR="00654E63" w:rsidRPr="0037220A" w:rsidRDefault="0085645F" w:rsidP="0037220A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GNDS 801</w:t>
            </w:r>
            <w:r w:rsidRPr="002265F3">
              <w:rPr>
                <w:rFonts w:asciiTheme="minorHAnsi" w:hAnsiTheme="minorHAnsi"/>
                <w:lang w:val="en-GB"/>
              </w:rPr>
              <w:t xml:space="preserve">: </w:t>
            </w:r>
            <w:r>
              <w:rPr>
                <w:rFonts w:asciiTheme="minorHAnsi" w:hAnsiTheme="minorHAnsi"/>
                <w:lang w:val="en-GB"/>
              </w:rPr>
              <w:t>Theories in Gender Studies</w:t>
            </w:r>
          </w:p>
        </w:tc>
        <w:tc>
          <w:tcPr>
            <w:tcW w:w="4538" w:type="dxa"/>
          </w:tcPr>
          <w:p w14:paraId="023542CD" w14:textId="7487E873" w:rsidR="00020E27" w:rsidRPr="00883E5C" w:rsidRDefault="00020E27" w:rsidP="0062162D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62162D" w14:paraId="461FCE34" w14:textId="77777777" w:rsidTr="00311937">
        <w:trPr>
          <w:trHeight w:val="2382"/>
          <w:jc w:val="center"/>
        </w:trPr>
        <w:tc>
          <w:tcPr>
            <w:tcW w:w="6091" w:type="dxa"/>
          </w:tcPr>
          <w:p w14:paraId="02E74536" w14:textId="5E97AD0E" w:rsidR="00311937" w:rsidRDefault="00311937" w:rsidP="00311937">
            <w:pPr>
              <w:rPr>
                <w:rFonts w:asciiTheme="minorHAnsi" w:hAnsiTheme="minorHAnsi"/>
                <w:b/>
                <w:lang w:val="en-GB"/>
              </w:rPr>
            </w:pPr>
            <w:r w:rsidRPr="00694FB0">
              <w:rPr>
                <w:rFonts w:asciiTheme="minorHAnsi" w:hAnsiTheme="minorHAnsi"/>
                <w:b/>
                <w:lang w:val="en-GB"/>
              </w:rPr>
              <w:t>Course Description</w:t>
            </w:r>
          </w:p>
          <w:p w14:paraId="7BD6D07E" w14:textId="77777777" w:rsidR="00654E63" w:rsidRDefault="00654E63" w:rsidP="00311937">
            <w:pPr>
              <w:rPr>
                <w:rFonts w:asciiTheme="minorHAnsi" w:hAnsiTheme="minorHAnsi"/>
                <w:b/>
                <w:lang w:val="en-GB"/>
              </w:rPr>
            </w:pPr>
          </w:p>
          <w:p w14:paraId="5579C175" w14:textId="77777777" w:rsidR="00AF155F" w:rsidRDefault="00311937" w:rsidP="00DF055C">
            <w:pP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This seminar serves as an advanced, interdisciplinary, and transnational </w:t>
            </w:r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introduction to, and inquiry of contemporary theories within and across such fields as gender studies, Black studies, critical disability/crip studies, Indigenous and postcolonial, </w:t>
            </w:r>
            <w:proofErr w:type="gramStart"/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>queer</w:t>
            </w:r>
            <w:proofErr w:type="gramEnd"/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and trans studies. </w:t>
            </w:r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In it we will ask: what are the political, </w:t>
            </w:r>
            <w:proofErr w:type="gramStart"/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>aesthetic</w:t>
            </w:r>
            <w:proofErr w:type="gramEnd"/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and epistemological pr</w:t>
            </w:r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>ojects of theory as it emerges</w:t>
            </w:r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both within and outside the academy</w:t>
            </w:r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>? How might we think about gender (et al.) theory’s relationships to, and histories in, disciplinary knowledge formation, the art world, colonialism, the law, the clinic, anti-colonial and revolutionary struggles and social justice movements, cultures of resistance</w:t>
            </w:r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? </w:t>
            </w:r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We will consider different ways and stakes of thinking about the human, identity, intimacy, knowledge, power, affect, the aesthetic, the social, movement, spatiality, temporality, desire, </w:t>
            </w:r>
            <w:proofErr w:type="gramStart"/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>life</w:t>
            </w:r>
            <w:proofErr w:type="gramEnd"/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and death. Throughout this course we will reflect upon our own formations, commitments, and aspirations </w:t>
            </w:r>
            <w:proofErr w:type="gramStart"/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>in order to</w:t>
            </w:r>
            <w:proofErr w:type="gramEnd"/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think about what </w:t>
            </w:r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>theory might do,</w:t>
            </w:r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>how it</w:t>
            </w:r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allow</w:t>
            </w:r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>s</w:t>
            </w:r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us to think and imagine</w:t>
            </w:r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and act</w:t>
            </w:r>
            <w:r w:rsidRPr="005854BF"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and with what conditions of possibility. </w:t>
            </w:r>
          </w:p>
          <w:p w14:paraId="742AEF22" w14:textId="0A395B8C" w:rsidR="00654E63" w:rsidRPr="00311937" w:rsidRDefault="00654E63" w:rsidP="00DF055C">
            <w:pPr>
              <w:rPr>
                <w:rFonts w:ascii="Lucida Grande" w:eastAsia="Times New Roman" w:hAnsi="Lucida Grande" w:cs="Lucida Grande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4538" w:type="dxa"/>
          </w:tcPr>
          <w:p w14:paraId="0651EB92" w14:textId="7B096CE1" w:rsidR="00311937" w:rsidRDefault="00311937" w:rsidP="00311937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Required Course Materials</w:t>
            </w:r>
            <w:r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33A2DE5D" w14:textId="77777777" w:rsidR="00654E63" w:rsidRPr="0087584E" w:rsidRDefault="00654E63" w:rsidP="00311937">
            <w:pPr>
              <w:rPr>
                <w:rFonts w:asciiTheme="minorHAnsi" w:hAnsiTheme="minorHAnsi"/>
                <w:b/>
                <w:lang w:val="en-GB"/>
              </w:rPr>
            </w:pPr>
          </w:p>
          <w:p w14:paraId="0FC6F58B" w14:textId="77777777" w:rsidR="00311937" w:rsidRPr="00AB0E30" w:rsidRDefault="00311937" w:rsidP="003119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Cameron Awkward-Rich. </w:t>
            </w:r>
            <w:r w:rsidRPr="002A6142">
              <w:rPr>
                <w:rFonts w:asciiTheme="minorHAnsi" w:hAnsiTheme="minorHAnsi"/>
                <w:u w:val="single"/>
                <w:lang w:val="en-US"/>
              </w:rPr>
              <w:t>The Terrible We: Thinking with Trans Maladjustment</w:t>
            </w:r>
            <w:r>
              <w:rPr>
                <w:rFonts w:asciiTheme="minorHAnsi" w:hAnsiTheme="minorHAnsi"/>
                <w:lang w:val="en-US"/>
              </w:rPr>
              <w:t>. 2022.</w:t>
            </w:r>
          </w:p>
          <w:p w14:paraId="5EC67D22" w14:textId="77777777" w:rsidR="00311937" w:rsidRDefault="00311937" w:rsidP="003119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Billy-Ray Belcourt.</w:t>
            </w:r>
            <w:r w:rsidRPr="00CD45F0">
              <w:rPr>
                <w:rFonts w:asciiTheme="minorHAnsi" w:hAnsiTheme="minorHAnsi"/>
                <w:lang w:val="en-US"/>
              </w:rPr>
              <w:t xml:space="preserve"> </w:t>
            </w:r>
            <w:r w:rsidRPr="002A6142">
              <w:rPr>
                <w:rFonts w:asciiTheme="minorHAnsi" w:hAnsiTheme="minorHAnsi"/>
                <w:u w:val="single"/>
                <w:lang w:val="en-US"/>
              </w:rPr>
              <w:t>A</w:t>
            </w:r>
            <w:r>
              <w:rPr>
                <w:rFonts w:asciiTheme="minorHAnsi" w:hAnsiTheme="minorHAnsi"/>
                <w:u w:val="single"/>
                <w:lang w:val="en-US"/>
              </w:rPr>
              <w:t xml:space="preserve"> History of My Brief Body</w:t>
            </w:r>
            <w:r w:rsidRPr="00CD45F0">
              <w:rPr>
                <w:rFonts w:asciiTheme="minorHAnsi" w:hAnsiTheme="minorHAnsi"/>
                <w:lang w:val="en-US"/>
              </w:rPr>
              <w:t xml:space="preserve">. </w:t>
            </w:r>
            <w:r>
              <w:rPr>
                <w:rFonts w:asciiTheme="minorHAnsi" w:hAnsiTheme="minorHAnsi"/>
                <w:lang w:val="en-US"/>
              </w:rPr>
              <w:t>2020.</w:t>
            </w:r>
          </w:p>
          <w:p w14:paraId="7FBB5E8F" w14:textId="4FB0BE98" w:rsidR="00311937" w:rsidRPr="00C75C32" w:rsidRDefault="00311937" w:rsidP="003119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r w:rsidRPr="002A6142">
              <w:rPr>
                <w:rFonts w:asciiTheme="minorHAnsi" w:hAnsiTheme="minorHAnsi"/>
                <w:bCs/>
                <w:i/>
                <w:lang w:val="en-US"/>
              </w:rPr>
              <w:t>Journal of Literary &amp; Cultural Disability Studies</w:t>
            </w:r>
            <w:r w:rsidRPr="00AB0E30">
              <w:rPr>
                <w:rFonts w:asciiTheme="minorHAnsi" w:hAnsiTheme="minorHAnsi"/>
                <w:iCs/>
                <w:lang w:val="en-US"/>
              </w:rPr>
              <w:t>.</w:t>
            </w:r>
            <w:r>
              <w:rPr>
                <w:rFonts w:asciiTheme="minorHAnsi" w:hAnsiTheme="minorHAnsi"/>
                <w:iCs/>
                <w:lang w:val="en-US"/>
              </w:rPr>
              <w:t xml:space="preserve"> 8.2 (2014).</w:t>
            </w:r>
            <w:r w:rsidRPr="00AB0E30">
              <w:rPr>
                <w:rFonts w:asciiTheme="minorHAnsi" w:hAnsiTheme="minorHAnsi"/>
                <w:iCs/>
                <w:lang w:val="en-US"/>
              </w:rPr>
              <w:t xml:space="preserve"> “</w:t>
            </w:r>
            <w:proofErr w:type="spellStart"/>
            <w:r w:rsidRPr="00AB0E30">
              <w:rPr>
                <w:rFonts w:asciiTheme="minorHAnsi" w:hAnsiTheme="minorHAnsi"/>
                <w:iCs/>
                <w:lang w:val="en-US"/>
              </w:rPr>
              <w:t>Cripistemologies</w:t>
            </w:r>
            <w:proofErr w:type="spellEnd"/>
            <w:r w:rsidRPr="00AB0E30">
              <w:rPr>
                <w:rFonts w:asciiTheme="minorHAnsi" w:hAnsiTheme="minorHAnsi"/>
                <w:iCs/>
                <w:lang w:val="en-US"/>
              </w:rPr>
              <w:t xml:space="preserve">” </w:t>
            </w:r>
          </w:p>
          <w:p w14:paraId="522792A7" w14:textId="7F67E45D" w:rsidR="00311937" w:rsidRPr="006E7E1E" w:rsidRDefault="00311937" w:rsidP="003119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Cs/>
                <w:i/>
                <w:lang w:val="en-US"/>
              </w:rPr>
              <w:t>Kohl Journal</w:t>
            </w:r>
            <w:r w:rsidRPr="00C75C32">
              <w:rPr>
                <w:rFonts w:asciiTheme="minorHAnsi" w:hAnsiTheme="minorHAnsi"/>
                <w:bCs/>
                <w:iCs/>
                <w:lang w:val="en-US"/>
              </w:rPr>
              <w:t xml:space="preserve"> 9.1 (Winter 2023) “Anti</w:t>
            </w:r>
            <w:r w:rsidRPr="00C75C32">
              <w:rPr>
                <w:rFonts w:asciiTheme="minorHAnsi" w:hAnsiTheme="minorHAnsi"/>
                <w:iCs/>
                <w:lang w:val="en-US"/>
              </w:rPr>
              <w:t>-</w:t>
            </w:r>
            <w:r>
              <w:rPr>
                <w:rFonts w:asciiTheme="minorHAnsi" w:hAnsiTheme="minorHAnsi"/>
                <w:iCs/>
                <w:lang w:val="en-US"/>
              </w:rPr>
              <w:t>Colonial Feminist Imaginaries”</w:t>
            </w:r>
            <w:r w:rsidRPr="00AB0E30">
              <w:rPr>
                <w:rFonts w:asciiTheme="minorHAnsi" w:hAnsiTheme="minorHAnsi"/>
                <w:iCs/>
                <w:lang w:val="en-US"/>
              </w:rPr>
              <w:t> </w:t>
            </w:r>
          </w:p>
          <w:p w14:paraId="5331F080" w14:textId="77777777" w:rsidR="00311937" w:rsidRPr="006E7E1E" w:rsidRDefault="00311937" w:rsidP="003119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iCs/>
                <w:lang w:val="en-US"/>
              </w:rPr>
              <w:t xml:space="preserve">Max </w:t>
            </w:r>
            <w:proofErr w:type="spellStart"/>
            <w:r>
              <w:rPr>
                <w:rFonts w:asciiTheme="minorHAnsi" w:hAnsiTheme="minorHAnsi"/>
                <w:iCs/>
                <w:lang w:val="en-US"/>
              </w:rPr>
              <w:t>Liboiron</w:t>
            </w:r>
            <w:proofErr w:type="spellEnd"/>
            <w:r>
              <w:rPr>
                <w:rFonts w:asciiTheme="minorHAnsi" w:hAnsiTheme="minorHAnsi"/>
                <w:iCs/>
                <w:lang w:val="en-US"/>
              </w:rPr>
              <w:t xml:space="preserve">. </w:t>
            </w:r>
            <w:r w:rsidRPr="002A6142">
              <w:rPr>
                <w:rFonts w:asciiTheme="minorHAnsi" w:hAnsiTheme="minorHAnsi"/>
                <w:iCs/>
                <w:u w:val="single"/>
                <w:lang w:val="en-US"/>
              </w:rPr>
              <w:t>Pollution is Colonialism</w:t>
            </w:r>
            <w:r>
              <w:rPr>
                <w:rFonts w:asciiTheme="minorHAnsi" w:hAnsiTheme="minorHAnsi"/>
                <w:iCs/>
                <w:lang w:val="en-US"/>
              </w:rPr>
              <w:t>.</w:t>
            </w:r>
            <w:r w:rsidRPr="00AB0E3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2022.</w:t>
            </w:r>
            <w:r w:rsidRPr="006E7E1E">
              <w:rPr>
                <w:rFonts w:asciiTheme="minorHAnsi" w:hAnsiTheme="minorHAnsi"/>
                <w:strike/>
                <w:lang w:val="en-US"/>
              </w:rPr>
              <w:t xml:space="preserve"> </w:t>
            </w:r>
          </w:p>
          <w:p w14:paraId="3DE4448E" w14:textId="77777777" w:rsidR="00311937" w:rsidRPr="00AB0E30" w:rsidRDefault="00311937" w:rsidP="003119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r w:rsidRPr="00AB0E30">
              <w:rPr>
                <w:rFonts w:asciiTheme="minorHAnsi" w:hAnsiTheme="minorHAnsi"/>
                <w:lang w:val="en-US"/>
              </w:rPr>
              <w:t xml:space="preserve">Lisa Lowe. </w:t>
            </w:r>
            <w:r w:rsidRPr="002A6142">
              <w:rPr>
                <w:rFonts w:asciiTheme="minorHAnsi" w:hAnsiTheme="minorHAnsi"/>
                <w:u w:val="single"/>
                <w:lang w:val="en-US"/>
              </w:rPr>
              <w:t>The Intimacies of Four Continents</w:t>
            </w:r>
            <w:r w:rsidRPr="00AB0E30">
              <w:rPr>
                <w:rFonts w:asciiTheme="minorHAnsi" w:hAnsiTheme="minorHAnsi"/>
                <w:lang w:val="en-US"/>
              </w:rPr>
              <w:t xml:space="preserve">. </w:t>
            </w:r>
            <w:r>
              <w:rPr>
                <w:rFonts w:asciiTheme="minorHAnsi" w:hAnsiTheme="minorHAnsi"/>
                <w:lang w:val="en-US"/>
              </w:rPr>
              <w:t>2015.</w:t>
            </w:r>
          </w:p>
          <w:p w14:paraId="7926BE32" w14:textId="77777777" w:rsidR="00311937" w:rsidRPr="00CD45F0" w:rsidRDefault="00311937" w:rsidP="003119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Avgi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Saketapoulou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. </w:t>
            </w:r>
            <w:r w:rsidRPr="002A6142">
              <w:rPr>
                <w:rFonts w:asciiTheme="minorHAnsi" w:hAnsiTheme="minorHAnsi"/>
                <w:u w:val="single"/>
                <w:lang w:val="en-US"/>
              </w:rPr>
              <w:t>Sexuality Beyond Consent</w:t>
            </w:r>
            <w:r>
              <w:rPr>
                <w:rFonts w:asciiTheme="minorHAnsi" w:hAnsiTheme="minorHAnsi"/>
                <w:lang w:val="en-US"/>
              </w:rPr>
              <w:t>. 2023.</w:t>
            </w:r>
          </w:p>
          <w:p w14:paraId="30EE6EDC" w14:textId="5E5B705C" w:rsidR="00DF055C" w:rsidRPr="00DF055C" w:rsidRDefault="00311937" w:rsidP="00311937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</w:rPr>
              <w:t>Additional readings TBA; readings will be available via E-Reserves.</w:t>
            </w:r>
          </w:p>
        </w:tc>
      </w:tr>
      <w:tr w:rsidR="0062162D" w14:paraId="59A01009" w14:textId="77777777" w:rsidTr="00311937">
        <w:trPr>
          <w:trHeight w:val="3111"/>
          <w:jc w:val="center"/>
        </w:trPr>
        <w:tc>
          <w:tcPr>
            <w:tcW w:w="6091" w:type="dxa"/>
          </w:tcPr>
          <w:p w14:paraId="757D7361" w14:textId="7B402BA9" w:rsidR="00654E63" w:rsidRDefault="0062162D" w:rsidP="0062162D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Objectives</w:t>
            </w:r>
          </w:p>
          <w:p w14:paraId="0316FD8A" w14:textId="77777777" w:rsidR="00ED41AE" w:rsidRDefault="00ED41AE" w:rsidP="00ED41A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By the end of the course, students should be able to:</w:t>
            </w:r>
          </w:p>
          <w:p w14:paraId="2B14A155" w14:textId="18D360A2" w:rsidR="00DF055C" w:rsidRPr="00DF055C" w:rsidRDefault="00ED06AF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Identify</w:t>
            </w:r>
            <w:r w:rsidR="00D171C9">
              <w:rPr>
                <w:rFonts w:asciiTheme="minorHAnsi" w:hAnsiTheme="minorHAnsi"/>
                <w:lang w:val="en-GB"/>
              </w:rPr>
              <w:t xml:space="preserve">, critically </w:t>
            </w:r>
            <w:proofErr w:type="gramStart"/>
            <w:r w:rsidR="00D171C9">
              <w:rPr>
                <w:rFonts w:asciiTheme="minorHAnsi" w:hAnsiTheme="minorHAnsi"/>
                <w:lang w:val="en-GB"/>
              </w:rPr>
              <w:t>assess</w:t>
            </w:r>
            <w:proofErr w:type="gramEnd"/>
            <w:r>
              <w:rPr>
                <w:rFonts w:asciiTheme="minorHAnsi" w:hAnsiTheme="minorHAnsi"/>
                <w:lang w:val="en-GB"/>
              </w:rPr>
              <w:t xml:space="preserve"> and think with key interdisciplinary theoretical trajectories informing contemporary Gender Studies</w:t>
            </w:r>
          </w:p>
          <w:p w14:paraId="5ADDAF11" w14:textId="147D5C27" w:rsidR="00DF055C" w:rsidRDefault="00445991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Explain how</w:t>
            </w:r>
            <w:r w:rsidR="00402264">
              <w:rPr>
                <w:rFonts w:asciiTheme="minorHAnsi" w:hAnsiTheme="minorHAnsi"/>
                <w:lang w:val="en-GB"/>
              </w:rPr>
              <w:t xml:space="preserve"> key</w:t>
            </w:r>
            <w:r>
              <w:rPr>
                <w:rFonts w:asciiTheme="minorHAnsi" w:hAnsiTheme="minorHAnsi"/>
                <w:lang w:val="en-GB"/>
              </w:rPr>
              <w:t xml:space="preserve"> debates </w:t>
            </w:r>
            <w:r w:rsidR="00ED06AF">
              <w:rPr>
                <w:rFonts w:asciiTheme="minorHAnsi" w:hAnsiTheme="minorHAnsi"/>
                <w:lang w:val="en-GB"/>
              </w:rPr>
              <w:t xml:space="preserve">in Gender Studies structure the contemporary </w:t>
            </w:r>
            <w:r w:rsidR="00F65302">
              <w:rPr>
                <w:rFonts w:asciiTheme="minorHAnsi" w:hAnsiTheme="minorHAnsi"/>
                <w:lang w:val="en-GB"/>
              </w:rPr>
              <w:t>theoretical field</w:t>
            </w:r>
            <w:r w:rsidR="00ED06AF">
              <w:rPr>
                <w:rFonts w:asciiTheme="minorHAnsi" w:hAnsiTheme="minorHAnsi"/>
                <w:lang w:val="en-GB"/>
              </w:rPr>
              <w:t xml:space="preserve">, and reflect on the uneven and political determination (and limits) of what counts as “theory” across/between </w:t>
            </w:r>
            <w:proofErr w:type="gramStart"/>
            <w:r w:rsidR="00ED06AF">
              <w:rPr>
                <w:rFonts w:asciiTheme="minorHAnsi" w:hAnsiTheme="minorHAnsi"/>
                <w:lang w:val="en-GB"/>
              </w:rPr>
              <w:t>disciplines</w:t>
            </w:r>
            <w:proofErr w:type="gramEnd"/>
          </w:p>
          <w:p w14:paraId="52B28F00" w14:textId="28451039" w:rsidR="00DF055C" w:rsidRDefault="00402264" w:rsidP="003119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Account for how</w:t>
            </w:r>
            <w:r w:rsidR="00ED06AF">
              <w:rPr>
                <w:rFonts w:asciiTheme="minorHAnsi" w:hAnsiTheme="minorHAnsi"/>
                <w:lang w:val="en-GB"/>
              </w:rPr>
              <w:t xml:space="preserve"> various Gender theories inform political and cultural practice and vice versa</w:t>
            </w:r>
            <w:r w:rsidR="00F65302">
              <w:rPr>
                <w:rFonts w:asciiTheme="minorHAnsi" w:hAnsiTheme="minorHAnsi"/>
                <w:lang w:val="en-GB"/>
              </w:rPr>
              <w:t>.</w:t>
            </w:r>
          </w:p>
          <w:p w14:paraId="4D368A64" w14:textId="3B369CF9" w:rsidR="00D171C9" w:rsidRPr="00D171C9" w:rsidRDefault="00ED06AF" w:rsidP="00D171C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Speak to/read with theories elaborated in different kinds of cultural production and epistemic traditions.</w:t>
            </w:r>
          </w:p>
        </w:tc>
        <w:tc>
          <w:tcPr>
            <w:tcW w:w="4538" w:type="dxa"/>
          </w:tcPr>
          <w:p w14:paraId="19768A4B" w14:textId="5F97B678" w:rsidR="00311937" w:rsidRDefault="00311937" w:rsidP="00311937">
            <w:pPr>
              <w:rPr>
                <w:rFonts w:asciiTheme="minorHAnsi" w:hAnsiTheme="minorHAnsi"/>
                <w:bCs/>
                <w:color w:val="FF0000"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Evaluation</w:t>
            </w:r>
            <w:r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3633C148" w14:textId="77777777" w:rsidR="00654E63" w:rsidRDefault="00654E63" w:rsidP="00311937">
            <w:pPr>
              <w:rPr>
                <w:rFonts w:asciiTheme="minorHAnsi" w:hAnsiTheme="minorHAnsi"/>
                <w:b/>
                <w:lang w:val="en-GB"/>
              </w:rPr>
            </w:pPr>
          </w:p>
          <w:p w14:paraId="73A41C16" w14:textId="77777777" w:rsidR="00311937" w:rsidRPr="006E7E1E" w:rsidRDefault="00311937" w:rsidP="003119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6E7E1E">
              <w:rPr>
                <w:rFonts w:asciiTheme="minorHAnsi" w:eastAsia="Times New Roman" w:hAnsiTheme="minorHAnsi" w:cs="Times New Roman"/>
                <w:szCs w:val="24"/>
                <w:lang w:val="en-US"/>
              </w:rPr>
              <w:t xml:space="preserve">Participation, Entry Ticket, Attendance (15%) </w:t>
            </w:r>
          </w:p>
          <w:p w14:paraId="79D664B6" w14:textId="77777777" w:rsidR="00311937" w:rsidRPr="00CA6F81" w:rsidRDefault="00311937" w:rsidP="003119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6E7E1E">
              <w:rPr>
                <w:rFonts w:asciiTheme="minorHAnsi" w:eastAsia="Times New Roman" w:hAnsiTheme="minorHAnsi" w:cs="Times New Roman"/>
                <w:szCs w:val="24"/>
                <w:lang w:val="en-US"/>
              </w:rPr>
              <w:t xml:space="preserve">Blog Post </w:t>
            </w:r>
            <w:r>
              <w:rPr>
                <w:rFonts w:asciiTheme="minorHAnsi" w:eastAsia="Times New Roman" w:hAnsiTheme="minorHAnsi" w:cs="Times New Roman"/>
                <w:szCs w:val="24"/>
                <w:lang w:val="en-US"/>
              </w:rPr>
              <w:t xml:space="preserve">or </w:t>
            </w:r>
            <w:r w:rsidRPr="00CA6F81">
              <w:rPr>
                <w:rFonts w:asciiTheme="minorHAnsi" w:hAnsiTheme="minorHAnsi"/>
                <w:lang w:val="en-GB"/>
              </w:rPr>
              <w:t>Book Review (10%)</w:t>
            </w:r>
          </w:p>
          <w:p w14:paraId="30E28989" w14:textId="77777777" w:rsidR="00311937" w:rsidRPr="006E7E1E" w:rsidRDefault="00311937" w:rsidP="003119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6E7E1E">
              <w:rPr>
                <w:rFonts w:asciiTheme="minorHAnsi" w:eastAsia="Times New Roman" w:hAnsiTheme="minorHAnsi" w:cs="Times New Roman"/>
                <w:szCs w:val="24"/>
                <w:lang w:val="en-US"/>
              </w:rPr>
              <w:t>Peer Crit (</w:t>
            </w:r>
            <w:r>
              <w:rPr>
                <w:rFonts w:asciiTheme="minorHAnsi" w:eastAsia="Times New Roman" w:hAnsiTheme="minorHAnsi" w:cs="Times New Roman"/>
                <w:szCs w:val="24"/>
                <w:lang w:val="en-US"/>
              </w:rPr>
              <w:t>10</w:t>
            </w:r>
            <w:r w:rsidRPr="006E7E1E">
              <w:rPr>
                <w:rFonts w:asciiTheme="minorHAnsi" w:eastAsia="Times New Roman" w:hAnsiTheme="minorHAnsi" w:cs="Times New Roman"/>
                <w:szCs w:val="24"/>
                <w:lang w:val="en-US"/>
              </w:rPr>
              <w:t xml:space="preserve">%) </w:t>
            </w:r>
          </w:p>
          <w:p w14:paraId="7DC32A80" w14:textId="1C0548B3" w:rsidR="00311937" w:rsidRPr="006E7E1E" w:rsidRDefault="00311937" w:rsidP="003119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6E7E1E">
              <w:rPr>
                <w:rFonts w:asciiTheme="minorHAnsi" w:eastAsia="Times New Roman" w:hAnsiTheme="minorHAnsi" w:cs="Times New Roman"/>
                <w:szCs w:val="24"/>
                <w:lang w:val="en-US"/>
              </w:rPr>
              <w:t>Presentation</w:t>
            </w:r>
            <w:r w:rsidR="00D171C9">
              <w:rPr>
                <w:rFonts w:asciiTheme="minorHAnsi" w:eastAsia="Times New Roman" w:hAnsiTheme="minorHAnsi" w:cs="Times New Roman"/>
                <w:szCs w:val="24"/>
                <w:lang w:val="en-US"/>
              </w:rPr>
              <w:t xml:space="preserve">/Class </w:t>
            </w:r>
            <w:proofErr w:type="gramStart"/>
            <w:r w:rsidR="00D171C9">
              <w:rPr>
                <w:rFonts w:asciiTheme="minorHAnsi" w:eastAsia="Times New Roman" w:hAnsiTheme="minorHAnsi" w:cs="Times New Roman"/>
                <w:szCs w:val="24"/>
                <w:lang w:val="en-US"/>
              </w:rPr>
              <w:t xml:space="preserve">facilitation </w:t>
            </w:r>
            <w:r w:rsidRPr="006E7E1E">
              <w:rPr>
                <w:rFonts w:asciiTheme="minorHAnsi" w:eastAsia="Times New Roman" w:hAnsiTheme="minorHAnsi" w:cs="Times New Roman"/>
                <w:szCs w:val="24"/>
                <w:lang w:val="en-US"/>
              </w:rPr>
              <w:t xml:space="preserve"> 25</w:t>
            </w:r>
            <w:proofErr w:type="gramEnd"/>
            <w:r w:rsidRPr="006E7E1E">
              <w:rPr>
                <w:rFonts w:asciiTheme="minorHAnsi" w:eastAsia="Times New Roman" w:hAnsiTheme="minorHAnsi" w:cs="Times New Roman"/>
                <w:szCs w:val="24"/>
                <w:lang w:val="en-US"/>
              </w:rPr>
              <w:t>%</w:t>
            </w:r>
          </w:p>
          <w:p w14:paraId="4342799E" w14:textId="2CCF98A4" w:rsidR="00311937" w:rsidRPr="006E7E1E" w:rsidRDefault="00311937" w:rsidP="003119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6E7E1E">
              <w:rPr>
                <w:rFonts w:asciiTheme="minorHAnsi" w:hAnsiTheme="minorHAnsi"/>
                <w:lang w:val="en-GB"/>
              </w:rPr>
              <w:t>Outline</w:t>
            </w:r>
            <w:r>
              <w:rPr>
                <w:rFonts w:asciiTheme="minorHAnsi" w:hAnsiTheme="minorHAnsi"/>
                <w:lang w:val="en-GB"/>
              </w:rPr>
              <w:t>/</w:t>
            </w:r>
            <w:r w:rsidRPr="006E7E1E">
              <w:rPr>
                <w:rFonts w:asciiTheme="minorHAnsi" w:hAnsiTheme="minorHAnsi"/>
                <w:lang w:val="en-GB"/>
              </w:rPr>
              <w:t>Annotated Bibliography (10%)</w:t>
            </w:r>
          </w:p>
          <w:p w14:paraId="5FE46FC0" w14:textId="0D223CF3" w:rsidR="00DF055C" w:rsidRPr="00311937" w:rsidRDefault="00311937" w:rsidP="003119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6E7E1E">
              <w:rPr>
                <w:rFonts w:asciiTheme="minorHAnsi" w:hAnsiTheme="minorHAnsi"/>
                <w:lang w:val="en-GB"/>
              </w:rPr>
              <w:t>Final Paper/P</w:t>
            </w:r>
            <w:r>
              <w:rPr>
                <w:rFonts w:asciiTheme="minorHAnsi" w:hAnsiTheme="minorHAnsi"/>
                <w:lang w:val="en-GB"/>
              </w:rPr>
              <w:t>r</w:t>
            </w:r>
            <w:r w:rsidRPr="006E7E1E">
              <w:rPr>
                <w:rFonts w:asciiTheme="minorHAnsi" w:hAnsiTheme="minorHAnsi"/>
                <w:lang w:val="en-GB"/>
              </w:rPr>
              <w:t>oject</w:t>
            </w:r>
            <w:r w:rsidR="00D171C9">
              <w:rPr>
                <w:rFonts w:asciiTheme="minorHAnsi" w:hAnsiTheme="minorHAnsi"/>
                <w:lang w:val="en-GB"/>
              </w:rPr>
              <w:t xml:space="preserve"> 20-25 pages</w:t>
            </w:r>
            <w:r w:rsidRPr="006E7E1E">
              <w:rPr>
                <w:rFonts w:asciiTheme="minorHAnsi" w:eastAsia="Times New Roman" w:hAnsiTheme="minorHAnsi" w:cs="Times New Roman"/>
                <w:szCs w:val="24"/>
                <w:lang w:val="en-US"/>
              </w:rPr>
              <w:t xml:space="preserve"> (30%)</w:t>
            </w:r>
          </w:p>
        </w:tc>
      </w:tr>
    </w:tbl>
    <w:p w14:paraId="05BD2767" w14:textId="77777777" w:rsidR="00C61C79" w:rsidRDefault="00C61C79"/>
    <w:sectPr w:rsidR="00C61C79" w:rsidSect="0062162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673A" w14:textId="77777777" w:rsidR="00FE454C" w:rsidRDefault="00FE454C" w:rsidP="0077743B">
      <w:r>
        <w:separator/>
      </w:r>
    </w:p>
  </w:endnote>
  <w:endnote w:type="continuationSeparator" w:id="0">
    <w:p w14:paraId="05BF2A2E" w14:textId="77777777" w:rsidR="00FE454C" w:rsidRDefault="00FE454C" w:rsidP="007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83AF" w14:textId="77777777" w:rsidR="00FE454C" w:rsidRDefault="00FE454C" w:rsidP="0077743B">
      <w:r>
        <w:separator/>
      </w:r>
    </w:p>
  </w:footnote>
  <w:footnote w:type="continuationSeparator" w:id="0">
    <w:p w14:paraId="2D489B7C" w14:textId="77777777" w:rsidR="00FE454C" w:rsidRDefault="00FE454C" w:rsidP="0077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AA4" w14:textId="565B13D0" w:rsidR="0077743B" w:rsidRDefault="0077743B" w:rsidP="0077743B">
    <w:pPr>
      <w:pStyle w:val="Header"/>
      <w:tabs>
        <w:tab w:val="clear" w:pos="4680"/>
        <w:tab w:val="clear" w:pos="9360"/>
        <w:tab w:val="left" w:pos="8530"/>
      </w:tabs>
    </w:pPr>
    <w:r>
      <w:rPr>
        <w:noProof/>
      </w:rPr>
      <w:drawing>
        <wp:inline distT="0" distB="0" distL="0" distR="0" wp14:anchorId="22C22AF2" wp14:editId="3058291D">
          <wp:extent cx="2217246" cy="488950"/>
          <wp:effectExtent l="0" t="0" r="0" b="635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95" cy="52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47E">
      <w:t xml:space="preserve">                                                                        </w:t>
    </w:r>
    <w:r w:rsidR="00096FD8">
      <w:t xml:space="preserve">        </w:t>
    </w:r>
    <w:r w:rsidR="00096FD8">
      <w:rPr>
        <w:rFonts w:asciiTheme="minorHAnsi" w:hAnsiTheme="minorHAnsi" w:cstheme="minorHAnsi"/>
        <w:b/>
        <w:bCs/>
      </w:rPr>
      <w:t xml:space="preserve">GNDS </w:t>
    </w:r>
    <w:r w:rsidR="0085645F">
      <w:rPr>
        <w:rFonts w:asciiTheme="minorHAnsi" w:hAnsiTheme="minorHAnsi" w:cstheme="minorHAnsi"/>
        <w:b/>
        <w:bCs/>
      </w:rPr>
      <w:t>801</w:t>
    </w:r>
    <w:r w:rsidR="00096FD8">
      <w:rPr>
        <w:rFonts w:asciiTheme="minorHAnsi" w:hAnsiTheme="minorHAnsi" w:cstheme="minorHAnsi"/>
        <w:b/>
        <w:bCs/>
      </w:rPr>
      <w:t xml:space="preserve"> 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B99"/>
    <w:multiLevelType w:val="hybridMultilevel"/>
    <w:tmpl w:val="F7D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638"/>
    <w:multiLevelType w:val="hybridMultilevel"/>
    <w:tmpl w:val="4BE870BC"/>
    <w:lvl w:ilvl="0" w:tplc="9502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D79"/>
    <w:multiLevelType w:val="hybridMultilevel"/>
    <w:tmpl w:val="EC923306"/>
    <w:lvl w:ilvl="0" w:tplc="10090001">
      <w:start w:val="1"/>
      <w:numFmt w:val="bullet"/>
      <w:lvlText w:val=""/>
      <w:lvlJc w:val="left"/>
      <w:pPr>
        <w:ind w:left="517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27261C8D"/>
    <w:multiLevelType w:val="hybridMultilevel"/>
    <w:tmpl w:val="B0B6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021F"/>
    <w:multiLevelType w:val="hybridMultilevel"/>
    <w:tmpl w:val="188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63E2"/>
    <w:multiLevelType w:val="hybridMultilevel"/>
    <w:tmpl w:val="3556726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390C47AC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E28F8"/>
    <w:multiLevelType w:val="multilevel"/>
    <w:tmpl w:val="FAB0E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632CF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177CF"/>
    <w:multiLevelType w:val="hybridMultilevel"/>
    <w:tmpl w:val="6D12CB12"/>
    <w:lvl w:ilvl="0" w:tplc="069E2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16CE"/>
    <w:multiLevelType w:val="hybridMultilevel"/>
    <w:tmpl w:val="568227C4"/>
    <w:lvl w:ilvl="0" w:tplc="657E318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757249F"/>
    <w:multiLevelType w:val="hybridMultilevel"/>
    <w:tmpl w:val="24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D789E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81897"/>
    <w:multiLevelType w:val="hybridMultilevel"/>
    <w:tmpl w:val="2B68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8324EB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F57B1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9D6F0D"/>
    <w:multiLevelType w:val="multilevel"/>
    <w:tmpl w:val="45E86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89286762">
    <w:abstractNumId w:val="2"/>
  </w:num>
  <w:num w:numId="2" w16cid:durableId="263222263">
    <w:abstractNumId w:val="9"/>
  </w:num>
  <w:num w:numId="3" w16cid:durableId="1493984155">
    <w:abstractNumId w:val="7"/>
  </w:num>
  <w:num w:numId="4" w16cid:durableId="728501398">
    <w:abstractNumId w:val="16"/>
  </w:num>
  <w:num w:numId="5" w16cid:durableId="834732939">
    <w:abstractNumId w:val="14"/>
  </w:num>
  <w:num w:numId="6" w16cid:durableId="559439427">
    <w:abstractNumId w:val="5"/>
  </w:num>
  <w:num w:numId="7" w16cid:durableId="775908633">
    <w:abstractNumId w:val="1"/>
  </w:num>
  <w:num w:numId="8" w16cid:durableId="510528813">
    <w:abstractNumId w:val="0"/>
  </w:num>
  <w:num w:numId="9" w16cid:durableId="1430194151">
    <w:abstractNumId w:val="11"/>
  </w:num>
  <w:num w:numId="10" w16cid:durableId="878593579">
    <w:abstractNumId w:val="10"/>
  </w:num>
  <w:num w:numId="11" w16cid:durableId="813988481">
    <w:abstractNumId w:val="3"/>
  </w:num>
  <w:num w:numId="12" w16cid:durableId="1064983548">
    <w:abstractNumId w:val="12"/>
  </w:num>
  <w:num w:numId="13" w16cid:durableId="1939101714">
    <w:abstractNumId w:val="6"/>
  </w:num>
  <w:num w:numId="14" w16cid:durableId="1425346096">
    <w:abstractNumId w:val="8"/>
  </w:num>
  <w:num w:numId="15" w16cid:durableId="502819029">
    <w:abstractNumId w:val="15"/>
  </w:num>
  <w:num w:numId="16" w16cid:durableId="1891845145">
    <w:abstractNumId w:val="13"/>
  </w:num>
  <w:num w:numId="17" w16cid:durableId="367069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2D"/>
    <w:rsid w:val="00020E27"/>
    <w:rsid w:val="00071EB7"/>
    <w:rsid w:val="00096FD8"/>
    <w:rsid w:val="00115A6B"/>
    <w:rsid w:val="0017659D"/>
    <w:rsid w:val="001B224F"/>
    <w:rsid w:val="00217F48"/>
    <w:rsid w:val="002F392D"/>
    <w:rsid w:val="00311937"/>
    <w:rsid w:val="003206B8"/>
    <w:rsid w:val="0037220A"/>
    <w:rsid w:val="00402264"/>
    <w:rsid w:val="00416DAF"/>
    <w:rsid w:val="00423890"/>
    <w:rsid w:val="00445991"/>
    <w:rsid w:val="00520E75"/>
    <w:rsid w:val="00593033"/>
    <w:rsid w:val="005E16BC"/>
    <w:rsid w:val="005F29D1"/>
    <w:rsid w:val="0060747E"/>
    <w:rsid w:val="0062162D"/>
    <w:rsid w:val="00654E63"/>
    <w:rsid w:val="00677E0E"/>
    <w:rsid w:val="0077743B"/>
    <w:rsid w:val="00847E5F"/>
    <w:rsid w:val="0085489C"/>
    <w:rsid w:val="0085645F"/>
    <w:rsid w:val="008816D0"/>
    <w:rsid w:val="00883E5C"/>
    <w:rsid w:val="0094791B"/>
    <w:rsid w:val="009C6FCA"/>
    <w:rsid w:val="00A54A5C"/>
    <w:rsid w:val="00A74C21"/>
    <w:rsid w:val="00AE3F8A"/>
    <w:rsid w:val="00AF155F"/>
    <w:rsid w:val="00B9143C"/>
    <w:rsid w:val="00B96271"/>
    <w:rsid w:val="00BD7A24"/>
    <w:rsid w:val="00BF5E96"/>
    <w:rsid w:val="00C245D8"/>
    <w:rsid w:val="00C5314D"/>
    <w:rsid w:val="00C61C79"/>
    <w:rsid w:val="00CB0C52"/>
    <w:rsid w:val="00D171C9"/>
    <w:rsid w:val="00D441D5"/>
    <w:rsid w:val="00DF055C"/>
    <w:rsid w:val="00E1095B"/>
    <w:rsid w:val="00EA2216"/>
    <w:rsid w:val="00ED06AF"/>
    <w:rsid w:val="00ED41AE"/>
    <w:rsid w:val="00F21866"/>
    <w:rsid w:val="00F50E02"/>
    <w:rsid w:val="00F53A75"/>
    <w:rsid w:val="00F65302"/>
    <w:rsid w:val="00F77174"/>
    <w:rsid w:val="00F8761E"/>
    <w:rsid w:val="00FB23CA"/>
    <w:rsid w:val="00FE454C"/>
    <w:rsid w:val="00FF236C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7D49"/>
  <w15:chartTrackingRefBased/>
  <w15:docId w15:val="{7A69727E-1DEE-474E-A831-4120F0F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desc">
    <w:name w:val="course-desc"/>
    <w:basedOn w:val="DefaultParagraphFont"/>
    <w:rsid w:val="0062162D"/>
  </w:style>
  <w:style w:type="paragraph" w:styleId="ListParagraph">
    <w:name w:val="List Paragraph"/>
    <w:basedOn w:val="Normal"/>
    <w:uiPriority w:val="34"/>
    <w:qFormat/>
    <w:rsid w:val="0062162D"/>
    <w:pPr>
      <w:ind w:left="720"/>
      <w:contextualSpacing/>
    </w:pPr>
  </w:style>
  <w:style w:type="paragraph" w:styleId="NormalWeb">
    <w:name w:val="Normal (Web)"/>
    <w:basedOn w:val="Normal"/>
    <w:uiPriority w:val="99"/>
    <w:rsid w:val="0062162D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2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3B"/>
  </w:style>
  <w:style w:type="paragraph" w:styleId="Footer">
    <w:name w:val="footer"/>
    <w:basedOn w:val="Normal"/>
    <w:link w:val="Foot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3B"/>
  </w:style>
  <w:style w:type="paragraph" w:styleId="BalloonText">
    <w:name w:val="Balloon Text"/>
    <w:basedOn w:val="Normal"/>
    <w:link w:val="BalloonTextChar"/>
    <w:uiPriority w:val="99"/>
    <w:semiHidden/>
    <w:unhideWhenUsed/>
    <w:rsid w:val="005F29D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D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d6309-e6ea-4647-93e8-859c97572efd" xsi:nil="true"/>
    <lcf76f155ced4ddcb4097134ff3c332f xmlns="437fddfa-d642-478c-ab0e-705574ad19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A11E01F09034FA67B2A978612908C" ma:contentTypeVersion="16" ma:contentTypeDescription="Create a new document." ma:contentTypeScope="" ma:versionID="c1929c302c70994fcf201778ac31f97f">
  <xsd:schema xmlns:xsd="http://www.w3.org/2001/XMLSchema" xmlns:xs="http://www.w3.org/2001/XMLSchema" xmlns:p="http://schemas.microsoft.com/office/2006/metadata/properties" xmlns:ns2="314d6309-e6ea-4647-93e8-859c97572efd" xmlns:ns3="437fddfa-d642-478c-ab0e-705574ad1992" targetNamespace="http://schemas.microsoft.com/office/2006/metadata/properties" ma:root="true" ma:fieldsID="e0c07712faacfc3cfb57339778e88a32" ns2:_="" ns3:_="">
    <xsd:import namespace="314d6309-e6ea-4647-93e8-859c97572efd"/>
    <xsd:import namespace="437fddfa-d642-478c-ab0e-705574ad1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ddfa-d642-478c-ab0e-705574ad1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6F182-27AA-4FF7-A4F6-8A19093723DA}">
  <ds:schemaRefs>
    <ds:schemaRef ds:uri="http://schemas.microsoft.com/office/2006/metadata/properties"/>
    <ds:schemaRef ds:uri="http://schemas.microsoft.com/office/infopath/2007/PartnerControls"/>
    <ds:schemaRef ds:uri="314d6309-e6ea-4647-93e8-859c97572efd"/>
    <ds:schemaRef ds:uri="437fddfa-d642-478c-ab0e-705574ad1992"/>
  </ds:schemaRefs>
</ds:datastoreItem>
</file>

<file path=customXml/itemProps2.xml><?xml version="1.0" encoding="utf-8"?>
<ds:datastoreItem xmlns:ds="http://schemas.openxmlformats.org/officeDocument/2006/customXml" ds:itemID="{CB34E7A0-A261-4216-897F-AA26707B8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5C461-82DC-4852-9B4A-A1A0A05F5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d6309-e6ea-4647-93e8-859c97572efd"/>
    <ds:schemaRef ds:uri="437fddfa-d642-478c-ab0e-705574ad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Houghtaling</dc:creator>
  <cp:keywords/>
  <dc:description/>
  <cp:lastModifiedBy>Jarena Lee</cp:lastModifiedBy>
  <cp:revision>2</cp:revision>
  <dcterms:created xsi:type="dcterms:W3CDTF">2023-08-09T19:04:00Z</dcterms:created>
  <dcterms:modified xsi:type="dcterms:W3CDTF">2023-08-09T19:04:00Z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0x010100E0DA11E01F09034FA67B2A978612908C</vt:lpwstr>
  </property>
</Properties>
</file>