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A2E3" w14:textId="77777777" w:rsidR="0062162D" w:rsidRDefault="0062162D" w:rsidP="0062162D">
      <w:pPr>
        <w:rPr>
          <w:rFonts w:asciiTheme="minorHAnsi" w:hAnsiTheme="minorHAnsi"/>
          <w:b/>
          <w:lang w:val="en-GB"/>
        </w:rPr>
      </w:pPr>
    </w:p>
    <w:tbl>
      <w:tblPr>
        <w:tblStyle w:val="TableGrid"/>
        <w:tblW w:w="10629" w:type="dxa"/>
        <w:jc w:val="center"/>
        <w:tblLook w:val="04A0" w:firstRow="1" w:lastRow="0" w:firstColumn="1" w:lastColumn="0" w:noHBand="0" w:noVBand="1"/>
      </w:tblPr>
      <w:tblGrid>
        <w:gridCol w:w="5314"/>
        <w:gridCol w:w="1589"/>
        <w:gridCol w:w="3726"/>
      </w:tblGrid>
      <w:tr w:rsidR="0062162D" w14:paraId="50505D68" w14:textId="77777777" w:rsidTr="00DF055C">
        <w:trPr>
          <w:trHeight w:val="2142"/>
          <w:jc w:val="center"/>
        </w:trPr>
        <w:tc>
          <w:tcPr>
            <w:tcW w:w="6903" w:type="dxa"/>
            <w:gridSpan w:val="2"/>
          </w:tcPr>
          <w:p w14:paraId="07E2D754" w14:textId="5430C980" w:rsidR="0062162D" w:rsidRDefault="0062162D" w:rsidP="006B4DC4">
            <w:pPr>
              <w:rPr>
                <w:rFonts w:asciiTheme="minorHAnsi" w:hAnsiTheme="minorHAnsi"/>
                <w:b/>
                <w:lang w:val="en-GB"/>
              </w:rPr>
            </w:pPr>
            <w:r w:rsidRPr="0087584E">
              <w:rPr>
                <w:rFonts w:asciiTheme="minorHAnsi" w:hAnsiTheme="minorHAnsi"/>
                <w:b/>
                <w:lang w:val="en-GB"/>
              </w:rPr>
              <w:t>Course Name</w:t>
            </w:r>
          </w:p>
          <w:p w14:paraId="249EA0CE" w14:textId="77777777" w:rsidR="006B50E1" w:rsidRPr="008C77DB" w:rsidRDefault="006B50E1" w:rsidP="006B50E1">
            <w:r w:rsidRPr="008C77DB">
              <w:t xml:space="preserve">BLCK 280/001  </w:t>
            </w:r>
          </w:p>
          <w:p w14:paraId="748BB262" w14:textId="77777777" w:rsidR="006B50E1" w:rsidRPr="008C77DB" w:rsidRDefault="006B50E1" w:rsidP="006B50E1">
            <w:r w:rsidRPr="008C77DB">
              <w:t xml:space="preserve">Special Topics in Black Studies </w:t>
            </w:r>
          </w:p>
          <w:p w14:paraId="3D814E1E" w14:textId="202FC63A" w:rsidR="006B50E1" w:rsidRPr="006B50E1" w:rsidRDefault="006B50E1" w:rsidP="006B4DC4">
            <w:r w:rsidRPr="008C77DB">
              <w:t xml:space="preserve">African Literature on these Indigenous Lands </w:t>
            </w:r>
          </w:p>
          <w:p w14:paraId="46FA16DA" w14:textId="77777777" w:rsidR="0062162D" w:rsidRPr="0087584E" w:rsidRDefault="0062162D" w:rsidP="006B4DC4">
            <w:pPr>
              <w:rPr>
                <w:rFonts w:asciiTheme="minorHAnsi" w:hAnsiTheme="minorHAnsi"/>
                <w:lang w:val="en-GB"/>
              </w:rPr>
            </w:pPr>
          </w:p>
          <w:p w14:paraId="478D0BEA" w14:textId="77777777" w:rsidR="006B50E1" w:rsidRDefault="0062162D" w:rsidP="006B50E1">
            <w:pPr>
              <w:rPr>
                <w:rFonts w:asciiTheme="minorHAnsi" w:hAnsiTheme="minorHAnsi"/>
                <w:b/>
                <w:lang w:val="en-GB"/>
              </w:rPr>
            </w:pPr>
            <w:r w:rsidRPr="0087584E">
              <w:rPr>
                <w:rFonts w:asciiTheme="minorHAnsi" w:hAnsiTheme="minorHAnsi"/>
                <w:b/>
                <w:lang w:val="en-GB"/>
              </w:rPr>
              <w:t xml:space="preserve">Contact Hours </w:t>
            </w:r>
          </w:p>
          <w:p w14:paraId="2B35A1D0" w14:textId="75BF50D6" w:rsidR="006B50E1" w:rsidRPr="008C77DB" w:rsidRDefault="006B50E1" w:rsidP="006B50E1">
            <w:r w:rsidRPr="008C77DB">
              <w:t xml:space="preserve">LECTURE: </w:t>
            </w:r>
            <w:r>
              <w:t>Thursdays</w:t>
            </w:r>
            <w:r w:rsidRPr="008C77DB">
              <w:t xml:space="preserve"> </w:t>
            </w:r>
            <w:r>
              <w:t>11</w:t>
            </w:r>
            <w:r w:rsidRPr="008C77DB">
              <w:t>.30</w:t>
            </w:r>
            <w:r>
              <w:t xml:space="preserve"> </w:t>
            </w:r>
            <w:r w:rsidRPr="008C77DB">
              <w:t>pm -</w:t>
            </w:r>
            <w:r>
              <w:t>2</w:t>
            </w:r>
            <w:r w:rsidRPr="008C77DB">
              <w:t xml:space="preserve">.30 pm </w:t>
            </w:r>
          </w:p>
          <w:p w14:paraId="034B7913" w14:textId="438D6242" w:rsidR="0062162D" w:rsidRDefault="006B50E1" w:rsidP="006B50E1">
            <w:pPr>
              <w:rPr>
                <w:rFonts w:asciiTheme="minorHAnsi" w:hAnsiTheme="minorHAnsi"/>
                <w:b/>
                <w:lang w:val="en-GB"/>
              </w:rPr>
            </w:pPr>
            <w:r w:rsidRPr="008C77DB">
              <w:t>OFFICE HOUR: T</w:t>
            </w:r>
            <w:r>
              <w:t>hurs</w:t>
            </w:r>
            <w:r w:rsidRPr="008C77DB">
              <w:t xml:space="preserve">days </w:t>
            </w:r>
            <w:r>
              <w:t>10.00 a</w:t>
            </w:r>
            <w:r w:rsidRPr="008C77DB">
              <w:t>m-</w:t>
            </w:r>
            <w:r>
              <w:t>11.00 a</w:t>
            </w:r>
            <w:r w:rsidRPr="008C77DB">
              <w:t xml:space="preserve">m, or by </w:t>
            </w:r>
            <w:proofErr w:type="gramStart"/>
            <w:r w:rsidRPr="008C77DB">
              <w:t>appointment</w:t>
            </w:r>
            <w:proofErr w:type="gramEnd"/>
          </w:p>
          <w:p w14:paraId="51FE107C" w14:textId="77777777" w:rsidR="0062162D" w:rsidRDefault="0062162D" w:rsidP="00DF055C">
            <w:pPr>
              <w:rPr>
                <w:rFonts w:asciiTheme="minorHAnsi" w:hAnsiTheme="minorHAnsi"/>
                <w:b/>
                <w:lang w:val="en-GB"/>
              </w:rPr>
            </w:pPr>
          </w:p>
        </w:tc>
        <w:tc>
          <w:tcPr>
            <w:tcW w:w="3726" w:type="dxa"/>
          </w:tcPr>
          <w:p w14:paraId="023542CD" w14:textId="5C509481" w:rsidR="0062162D" w:rsidRPr="00883E5C" w:rsidRDefault="0062162D" w:rsidP="000653A6">
            <w:pPr>
              <w:rPr>
                <w:rFonts w:asciiTheme="minorHAnsi" w:hAnsiTheme="minorHAnsi"/>
                <w:bCs/>
                <w:lang w:val="en-GB"/>
              </w:rPr>
            </w:pPr>
          </w:p>
        </w:tc>
      </w:tr>
      <w:tr w:rsidR="0062162D" w14:paraId="461FCE34" w14:textId="77777777" w:rsidTr="00DF055C">
        <w:trPr>
          <w:trHeight w:val="2382"/>
          <w:jc w:val="center"/>
        </w:trPr>
        <w:tc>
          <w:tcPr>
            <w:tcW w:w="6903" w:type="dxa"/>
            <w:gridSpan w:val="2"/>
          </w:tcPr>
          <w:p w14:paraId="361C3BB2" w14:textId="77777777" w:rsidR="0062162D" w:rsidRPr="00694FB0" w:rsidRDefault="0062162D" w:rsidP="006B4DC4">
            <w:pPr>
              <w:rPr>
                <w:rFonts w:asciiTheme="minorHAnsi" w:hAnsiTheme="minorHAnsi"/>
                <w:b/>
                <w:lang w:val="en-GB"/>
              </w:rPr>
            </w:pPr>
            <w:r w:rsidRPr="00694FB0">
              <w:rPr>
                <w:rFonts w:asciiTheme="minorHAnsi" w:hAnsiTheme="minorHAnsi"/>
                <w:b/>
                <w:lang w:val="en-GB"/>
              </w:rPr>
              <w:t>Course Description</w:t>
            </w:r>
          </w:p>
          <w:p w14:paraId="647AEA81" w14:textId="00059674" w:rsidR="006B50E1" w:rsidRPr="008C77DB" w:rsidRDefault="006B50E1" w:rsidP="006B50E1">
            <w:r w:rsidRPr="008C77DB">
              <w:t xml:space="preserve">Through a selection of readings by African writers and artists, students are asked </w:t>
            </w:r>
            <w:proofErr w:type="gramStart"/>
            <w:r w:rsidRPr="008C77DB">
              <w:t>read</w:t>
            </w:r>
            <w:proofErr w:type="gramEnd"/>
            <w:r w:rsidRPr="008C77DB">
              <w:t xml:space="preserve"> and think alongside Indigenous writers and artists about what it means to be in relation, </w:t>
            </w:r>
            <w:r w:rsidR="00E00626" w:rsidRPr="008C77DB">
              <w:t xml:space="preserve">to be human, </w:t>
            </w:r>
            <w:r w:rsidRPr="008C77DB">
              <w:t>to remember, and to resist. Students will be introduced to contemporary literary works, artistic productions and theories arising from encountering these works in dialogue. Students will learn to evaluate these works as spaces of political solidarity and critical thinking between writers</w:t>
            </w:r>
            <w:r>
              <w:t>, thinkers and artists</w:t>
            </w:r>
            <w:r w:rsidRPr="008C77DB">
              <w:t xml:space="preserve"> w</w:t>
            </w:r>
            <w:r>
              <w:t>ork</w:t>
            </w:r>
            <w:r w:rsidRPr="008C77DB">
              <w:t xml:space="preserve">ing across continents. </w:t>
            </w:r>
          </w:p>
          <w:p w14:paraId="742AEF22" w14:textId="27C7C188" w:rsidR="00AF155F" w:rsidRPr="00883E5C" w:rsidRDefault="00AF155F" w:rsidP="00DF055C">
            <w:pPr>
              <w:rPr>
                <w:rFonts w:asciiTheme="minorHAnsi" w:hAnsiTheme="minorHAnsi"/>
                <w:bCs/>
                <w:lang w:val="en-GB"/>
              </w:rPr>
            </w:pPr>
          </w:p>
        </w:tc>
        <w:tc>
          <w:tcPr>
            <w:tcW w:w="3726" w:type="dxa"/>
          </w:tcPr>
          <w:p w14:paraId="2759B941" w14:textId="430F369D" w:rsidR="00DF055C" w:rsidRDefault="0062162D" w:rsidP="00DF055C">
            <w:pPr>
              <w:rPr>
                <w:rFonts w:asciiTheme="minorHAnsi" w:hAnsiTheme="minorHAnsi"/>
                <w:b/>
                <w:lang w:val="en-GB"/>
              </w:rPr>
            </w:pPr>
            <w:r w:rsidRPr="0087584E">
              <w:rPr>
                <w:rFonts w:asciiTheme="minorHAnsi" w:hAnsiTheme="minorHAnsi"/>
                <w:b/>
                <w:lang w:val="en-GB"/>
              </w:rPr>
              <w:t>Required Course Materials</w:t>
            </w:r>
          </w:p>
          <w:p w14:paraId="55459204" w14:textId="736C3B99" w:rsidR="006B50E1" w:rsidRPr="008C77DB" w:rsidRDefault="006B50E1" w:rsidP="006B50E1">
            <w:pPr>
              <w:ind w:left="252" w:hanging="252"/>
            </w:pPr>
            <w:r w:rsidRPr="008C77DB">
              <w:t>Reading material will be available through the library’s e</w:t>
            </w:r>
            <w:r>
              <w:t>-</w:t>
            </w:r>
            <w:proofErr w:type="gramStart"/>
            <w:r w:rsidRPr="008C77DB">
              <w:t>reserve</w:t>
            </w:r>
            <w:proofErr w:type="gramEnd"/>
            <w:r w:rsidRPr="008C77DB">
              <w:t xml:space="preserve"> </w:t>
            </w:r>
          </w:p>
          <w:p w14:paraId="29B664CB" w14:textId="77777777" w:rsidR="006B50E1" w:rsidRDefault="006B50E1" w:rsidP="00DF055C">
            <w:pPr>
              <w:rPr>
                <w:rFonts w:asciiTheme="minorHAnsi" w:hAnsiTheme="minorHAnsi"/>
                <w:b/>
                <w:lang w:val="en-GB"/>
              </w:rPr>
            </w:pPr>
          </w:p>
          <w:p w14:paraId="30EE6EDC" w14:textId="6A9AB57B" w:rsidR="00DF055C" w:rsidRPr="006B50E1" w:rsidRDefault="00DF055C" w:rsidP="006B50E1">
            <w:pPr>
              <w:rPr>
                <w:rFonts w:asciiTheme="minorHAnsi" w:hAnsiTheme="minorHAnsi"/>
                <w:b/>
                <w:lang w:val="en-GB"/>
              </w:rPr>
            </w:pPr>
          </w:p>
        </w:tc>
      </w:tr>
      <w:tr w:rsidR="0062162D" w14:paraId="59A01009" w14:textId="77777777" w:rsidTr="00DF055C">
        <w:trPr>
          <w:trHeight w:val="3111"/>
          <w:jc w:val="center"/>
        </w:trPr>
        <w:tc>
          <w:tcPr>
            <w:tcW w:w="6903" w:type="dxa"/>
            <w:gridSpan w:val="2"/>
          </w:tcPr>
          <w:p w14:paraId="44895B76" w14:textId="77777777" w:rsidR="0062162D" w:rsidRDefault="0062162D" w:rsidP="0062162D">
            <w:pPr>
              <w:rPr>
                <w:rFonts w:asciiTheme="minorHAnsi" w:hAnsiTheme="minorHAnsi"/>
                <w:b/>
                <w:lang w:val="en-GB"/>
              </w:rPr>
            </w:pPr>
            <w:r w:rsidRPr="000B4A66">
              <w:rPr>
                <w:rFonts w:asciiTheme="minorHAnsi" w:hAnsiTheme="minorHAnsi"/>
                <w:b/>
                <w:lang w:val="en-GB"/>
              </w:rPr>
              <w:t>Course Objectives</w:t>
            </w:r>
          </w:p>
          <w:p w14:paraId="0316FD8A" w14:textId="77777777" w:rsidR="00ED41AE" w:rsidRDefault="00ED41AE" w:rsidP="00ED41AE">
            <w:pPr>
              <w:rPr>
                <w:rFonts w:asciiTheme="minorHAnsi" w:hAnsiTheme="minorHAnsi"/>
                <w:lang w:val="en-GB"/>
              </w:rPr>
            </w:pPr>
            <w:r>
              <w:rPr>
                <w:rFonts w:asciiTheme="minorHAnsi" w:hAnsiTheme="minorHAnsi"/>
                <w:lang w:val="en-GB"/>
              </w:rPr>
              <w:t>By the end of the course, students should be able to:</w:t>
            </w:r>
          </w:p>
          <w:p w14:paraId="41C17A3D" w14:textId="77777777" w:rsidR="006B50E1" w:rsidRPr="008C77DB" w:rsidRDefault="006B50E1" w:rsidP="006B50E1">
            <w:pPr>
              <w:numPr>
                <w:ilvl w:val="0"/>
                <w:numId w:val="13"/>
              </w:numPr>
              <w:spacing w:after="22"/>
            </w:pPr>
            <w:r w:rsidRPr="008C77DB">
              <w:t>to introduce students to contemporary African and Indigenous writing and art production</w:t>
            </w:r>
            <w:r w:rsidRPr="008C77DB">
              <w:rPr>
                <w:b/>
              </w:rPr>
              <w:t xml:space="preserve"> </w:t>
            </w:r>
          </w:p>
          <w:p w14:paraId="367B5E50" w14:textId="77777777" w:rsidR="006B50E1" w:rsidRPr="008C77DB" w:rsidRDefault="006B50E1" w:rsidP="006B50E1">
            <w:pPr>
              <w:numPr>
                <w:ilvl w:val="0"/>
                <w:numId w:val="13"/>
              </w:numPr>
              <w:spacing w:after="27"/>
            </w:pPr>
            <w:r w:rsidRPr="008C77DB">
              <w:t xml:space="preserve">to read and respond to contemporary African and Indigenous writing and art </w:t>
            </w:r>
            <w:proofErr w:type="gramStart"/>
            <w:r w:rsidRPr="008C77DB">
              <w:t>production</w:t>
            </w:r>
            <w:proofErr w:type="gramEnd"/>
            <w:r w:rsidRPr="008C77DB">
              <w:rPr>
                <w:b/>
              </w:rPr>
              <w:t xml:space="preserve"> </w:t>
            </w:r>
          </w:p>
          <w:p w14:paraId="35DDE8F9" w14:textId="77777777" w:rsidR="006B50E1" w:rsidRPr="008C77DB" w:rsidRDefault="006B50E1" w:rsidP="006B50E1">
            <w:pPr>
              <w:numPr>
                <w:ilvl w:val="0"/>
                <w:numId w:val="13"/>
              </w:numPr>
              <w:spacing w:after="27"/>
            </w:pPr>
            <w:r w:rsidRPr="008C77DB">
              <w:t xml:space="preserve">to illustrate spaces of solidarity and conversations that arise from reading these works </w:t>
            </w:r>
            <w:proofErr w:type="gramStart"/>
            <w:r w:rsidRPr="008C77DB">
              <w:t>together</w:t>
            </w:r>
            <w:proofErr w:type="gramEnd"/>
            <w:r w:rsidRPr="008C77DB">
              <w:rPr>
                <w:b/>
              </w:rPr>
              <w:t xml:space="preserve"> </w:t>
            </w:r>
          </w:p>
          <w:p w14:paraId="1D3F5DFE" w14:textId="77777777" w:rsidR="006B50E1" w:rsidRPr="008C77DB" w:rsidRDefault="006B50E1" w:rsidP="006B50E1">
            <w:pPr>
              <w:numPr>
                <w:ilvl w:val="0"/>
                <w:numId w:val="13"/>
              </w:numPr>
              <w:spacing w:after="27"/>
            </w:pPr>
            <w:r w:rsidRPr="008C77DB">
              <w:t xml:space="preserve">to understand and recognize the effects of colonialism and the work of resistance across </w:t>
            </w:r>
            <w:proofErr w:type="gramStart"/>
            <w:r w:rsidRPr="008C77DB">
              <w:t>continents</w:t>
            </w:r>
            <w:proofErr w:type="gramEnd"/>
            <w:r w:rsidRPr="008C77DB">
              <w:rPr>
                <w:b/>
              </w:rPr>
              <w:t xml:space="preserve"> </w:t>
            </w:r>
          </w:p>
          <w:p w14:paraId="4D368A64" w14:textId="59F5101D" w:rsidR="00DF055C" w:rsidRPr="006B50E1" w:rsidRDefault="006B50E1" w:rsidP="006B50E1">
            <w:pPr>
              <w:pStyle w:val="ListParagraph"/>
              <w:numPr>
                <w:ilvl w:val="0"/>
                <w:numId w:val="13"/>
              </w:numPr>
              <w:rPr>
                <w:rFonts w:asciiTheme="minorHAnsi" w:hAnsiTheme="minorHAnsi"/>
                <w:lang w:val="en-GB"/>
              </w:rPr>
            </w:pPr>
            <w:r w:rsidRPr="008C77DB">
              <w:t xml:space="preserve">to discuss strategies for thinking, </w:t>
            </w:r>
            <w:proofErr w:type="gramStart"/>
            <w:r w:rsidRPr="008C77DB">
              <w:t>writing</w:t>
            </w:r>
            <w:proofErr w:type="gramEnd"/>
            <w:r w:rsidRPr="008C77DB">
              <w:t xml:space="preserve"> and making connections towards liberation</w:t>
            </w:r>
          </w:p>
        </w:tc>
        <w:tc>
          <w:tcPr>
            <w:tcW w:w="3726" w:type="dxa"/>
          </w:tcPr>
          <w:p w14:paraId="4067EE94" w14:textId="77777777" w:rsidR="0062162D" w:rsidRDefault="0062162D" w:rsidP="006B4DC4">
            <w:pPr>
              <w:rPr>
                <w:rFonts w:asciiTheme="minorHAnsi" w:hAnsiTheme="minorHAnsi"/>
                <w:b/>
                <w:lang w:val="en-GB"/>
              </w:rPr>
            </w:pPr>
            <w:r w:rsidRPr="000B4A66">
              <w:rPr>
                <w:rFonts w:asciiTheme="minorHAnsi" w:hAnsiTheme="minorHAnsi"/>
                <w:b/>
                <w:lang w:val="en-GB"/>
              </w:rPr>
              <w:t>Course Evaluation</w:t>
            </w:r>
          </w:p>
          <w:p w14:paraId="1C4DB386" w14:textId="77777777" w:rsidR="006B50E1" w:rsidRPr="000B4A66" w:rsidRDefault="006B50E1" w:rsidP="006B4DC4">
            <w:pPr>
              <w:rPr>
                <w:rFonts w:asciiTheme="minorHAnsi" w:hAnsiTheme="minorHAnsi"/>
                <w:b/>
                <w:lang w:val="en-GB"/>
              </w:rPr>
            </w:pPr>
          </w:p>
          <w:p w14:paraId="4B972AD1" w14:textId="77777777" w:rsidR="006B50E1" w:rsidRPr="008C77DB" w:rsidRDefault="006B50E1" w:rsidP="006B50E1">
            <w:r w:rsidRPr="008C77DB">
              <w:t xml:space="preserve">Weekly reflections 20% </w:t>
            </w:r>
          </w:p>
          <w:p w14:paraId="01526467" w14:textId="77777777" w:rsidR="006B50E1" w:rsidRPr="008C77DB" w:rsidRDefault="006B50E1" w:rsidP="006B50E1">
            <w:r w:rsidRPr="008C77DB">
              <w:t xml:space="preserve">Presentation 20% </w:t>
            </w:r>
          </w:p>
          <w:p w14:paraId="50E27A0A" w14:textId="77777777" w:rsidR="006B50E1" w:rsidRPr="008C77DB" w:rsidRDefault="006B50E1" w:rsidP="006B50E1">
            <w:r w:rsidRPr="008C77DB">
              <w:t xml:space="preserve">Response Paper 20% </w:t>
            </w:r>
          </w:p>
          <w:p w14:paraId="1B70BB6F" w14:textId="77777777" w:rsidR="006B50E1" w:rsidRPr="008C77DB" w:rsidRDefault="006B50E1" w:rsidP="006B50E1">
            <w:r w:rsidRPr="008C77DB">
              <w:t xml:space="preserve">Proposal 10% </w:t>
            </w:r>
          </w:p>
          <w:p w14:paraId="5FE46FC0" w14:textId="5B5D7E9C" w:rsidR="00DF055C" w:rsidRPr="006B50E1" w:rsidRDefault="006B50E1" w:rsidP="006B50E1">
            <w:r w:rsidRPr="008C77DB">
              <w:t xml:space="preserve">Final Paper/Creative option 30% </w:t>
            </w:r>
            <w:r w:rsidR="00DF055C" w:rsidRPr="006B50E1">
              <w:rPr>
                <w:rFonts w:asciiTheme="minorHAnsi" w:eastAsia="Times New Roman" w:hAnsiTheme="minorHAnsi" w:cstheme="minorHAnsi"/>
              </w:rPr>
              <w:t xml:space="preserve">  </w:t>
            </w:r>
          </w:p>
        </w:tc>
      </w:tr>
      <w:tr w:rsidR="0062162D" w14:paraId="270023D8" w14:textId="77777777" w:rsidTr="00DF055C">
        <w:trPr>
          <w:trHeight w:val="2924"/>
          <w:jc w:val="center"/>
        </w:trPr>
        <w:tc>
          <w:tcPr>
            <w:tcW w:w="5314" w:type="dxa"/>
            <w:tcBorders>
              <w:right w:val="nil"/>
            </w:tcBorders>
          </w:tcPr>
          <w:p w14:paraId="6C9409B3" w14:textId="77777777" w:rsidR="0062162D" w:rsidRDefault="0062162D" w:rsidP="006B4DC4">
            <w:pPr>
              <w:ind w:left="144" w:hanging="144"/>
              <w:rPr>
                <w:rFonts w:asciiTheme="minorHAnsi" w:hAnsiTheme="minorHAnsi"/>
                <w:b/>
                <w:lang w:val="en-GB"/>
              </w:rPr>
            </w:pPr>
            <w:r>
              <w:rPr>
                <w:rFonts w:asciiTheme="minorHAnsi" w:hAnsiTheme="minorHAnsi"/>
                <w:b/>
                <w:lang w:val="en-GB"/>
              </w:rPr>
              <w:t xml:space="preserve">Topics in </w:t>
            </w:r>
            <w:r w:rsidRPr="0042763F">
              <w:rPr>
                <w:rFonts w:asciiTheme="minorHAnsi" w:hAnsiTheme="minorHAnsi"/>
                <w:b/>
                <w:lang w:val="en-GB"/>
              </w:rPr>
              <w:t>Course Outline</w:t>
            </w:r>
          </w:p>
          <w:p w14:paraId="084B5B0F" w14:textId="77777777" w:rsidR="00DF055C" w:rsidRDefault="00DF055C" w:rsidP="006B4DC4">
            <w:pPr>
              <w:ind w:left="144" w:hanging="144"/>
              <w:rPr>
                <w:rFonts w:asciiTheme="minorHAnsi" w:hAnsiTheme="minorHAnsi"/>
                <w:b/>
                <w:lang w:val="en-GB"/>
              </w:rPr>
            </w:pPr>
          </w:p>
          <w:p w14:paraId="1DF801C7" w14:textId="49486EFC" w:rsidR="006B50E1" w:rsidRPr="008C77DB" w:rsidRDefault="006B50E1" w:rsidP="006B50E1">
            <w:pPr>
              <w:numPr>
                <w:ilvl w:val="0"/>
                <w:numId w:val="13"/>
              </w:numPr>
              <w:spacing w:line="259" w:lineRule="auto"/>
            </w:pPr>
            <w:r w:rsidRPr="008C77DB">
              <w:t>How to read African and Indigenous writing</w:t>
            </w:r>
            <w:r>
              <w:t xml:space="preserve">.       </w:t>
            </w:r>
            <w:r w:rsidRPr="008C77DB">
              <w:t xml:space="preserve"> </w:t>
            </w:r>
          </w:p>
          <w:p w14:paraId="4E68DEF2" w14:textId="5AD789A0" w:rsidR="006B50E1" w:rsidRPr="008C77DB" w:rsidRDefault="006B50E1" w:rsidP="006B50E1">
            <w:pPr>
              <w:numPr>
                <w:ilvl w:val="0"/>
                <w:numId w:val="13"/>
              </w:numPr>
              <w:spacing w:line="259" w:lineRule="auto"/>
            </w:pPr>
            <w:r w:rsidRPr="008C77DB">
              <w:t xml:space="preserve">Why </w:t>
            </w:r>
            <w:r>
              <w:t>these</w:t>
            </w:r>
            <w:r w:rsidRPr="008C77DB">
              <w:t xml:space="preserve"> literatures matter </w:t>
            </w:r>
            <w:r w:rsidRPr="008C77DB">
              <w:tab/>
            </w:r>
            <w:r>
              <w:t xml:space="preserve">                         </w:t>
            </w:r>
          </w:p>
          <w:p w14:paraId="283DD7D6" w14:textId="77777777" w:rsidR="006B50E1" w:rsidRPr="008C77DB" w:rsidRDefault="006B50E1" w:rsidP="006B50E1">
            <w:pPr>
              <w:numPr>
                <w:ilvl w:val="0"/>
                <w:numId w:val="13"/>
              </w:numPr>
              <w:spacing w:line="259" w:lineRule="auto"/>
            </w:pPr>
            <w:r w:rsidRPr="008C77DB">
              <w:t xml:space="preserve">Women writing </w:t>
            </w:r>
            <w:proofErr w:type="gramStart"/>
            <w:r w:rsidRPr="008C77DB">
              <w:t>memoir</w:t>
            </w:r>
            <w:proofErr w:type="gramEnd"/>
            <w:r w:rsidRPr="008C77DB">
              <w:t xml:space="preserve">  </w:t>
            </w:r>
          </w:p>
          <w:p w14:paraId="678DF220" w14:textId="77777777" w:rsidR="006B50E1" w:rsidRPr="008C77DB" w:rsidRDefault="006B50E1" w:rsidP="006B50E1">
            <w:pPr>
              <w:numPr>
                <w:ilvl w:val="0"/>
                <w:numId w:val="13"/>
              </w:numPr>
              <w:spacing w:line="259" w:lineRule="auto"/>
            </w:pPr>
            <w:r w:rsidRPr="008C77DB">
              <w:t xml:space="preserve">Responding to systems of power  </w:t>
            </w:r>
          </w:p>
          <w:p w14:paraId="4B8E971B" w14:textId="77777777" w:rsidR="006B50E1" w:rsidRPr="008C77DB" w:rsidRDefault="006B50E1" w:rsidP="006B50E1">
            <w:pPr>
              <w:numPr>
                <w:ilvl w:val="0"/>
                <w:numId w:val="13"/>
              </w:numPr>
              <w:spacing w:line="259" w:lineRule="auto"/>
            </w:pPr>
            <w:r w:rsidRPr="008C77DB">
              <w:t xml:space="preserve">Resistance writing </w:t>
            </w:r>
            <w:r w:rsidRPr="008C77DB">
              <w:tab/>
            </w:r>
            <w:r w:rsidRPr="008C77DB">
              <w:rPr>
                <w:b/>
              </w:rPr>
              <w:t xml:space="preserve"> </w:t>
            </w:r>
          </w:p>
          <w:p w14:paraId="3847CCB6" w14:textId="77777777" w:rsidR="006B50E1" w:rsidRPr="008C77DB" w:rsidRDefault="006B50E1" w:rsidP="006B50E1">
            <w:pPr>
              <w:numPr>
                <w:ilvl w:val="0"/>
                <w:numId w:val="13"/>
              </w:numPr>
              <w:spacing w:line="259" w:lineRule="auto"/>
            </w:pPr>
            <w:r w:rsidRPr="008C77DB">
              <w:t xml:space="preserve">Representation </w:t>
            </w:r>
          </w:p>
          <w:p w14:paraId="35853D28" w14:textId="77777777" w:rsidR="006B50E1" w:rsidRDefault="006B50E1" w:rsidP="006B50E1">
            <w:pPr>
              <w:numPr>
                <w:ilvl w:val="0"/>
                <w:numId w:val="13"/>
              </w:numPr>
              <w:spacing w:line="259" w:lineRule="auto"/>
            </w:pPr>
            <w:r w:rsidRPr="008C77DB">
              <w:t>Power, race, and gender</w:t>
            </w:r>
          </w:p>
          <w:p w14:paraId="5708510A" w14:textId="5387F59B" w:rsidR="00DF055C" w:rsidRPr="006B50E1" w:rsidRDefault="006B50E1" w:rsidP="006B50E1">
            <w:pPr>
              <w:pStyle w:val="ListParagraph"/>
              <w:numPr>
                <w:ilvl w:val="0"/>
                <w:numId w:val="13"/>
              </w:numPr>
              <w:rPr>
                <w:rFonts w:asciiTheme="minorHAnsi" w:hAnsiTheme="minorHAnsi"/>
                <w:b/>
                <w:lang w:val="en-GB"/>
              </w:rPr>
            </w:pPr>
            <w:r w:rsidRPr="008C77DB">
              <w:t>Imagining otherwise/towards liberatio</w:t>
            </w:r>
            <w:r>
              <w:t>n</w:t>
            </w:r>
          </w:p>
          <w:p w14:paraId="1C6EA8EF" w14:textId="5C53A6F9" w:rsidR="006B50E1" w:rsidRPr="006B50E1" w:rsidRDefault="006B50E1" w:rsidP="006B50E1">
            <w:pPr>
              <w:pStyle w:val="ListParagraph"/>
              <w:numPr>
                <w:ilvl w:val="0"/>
                <w:numId w:val="13"/>
              </w:numPr>
              <w:rPr>
                <w:rFonts w:asciiTheme="minorHAnsi" w:hAnsiTheme="minorHAnsi"/>
                <w:b/>
                <w:lang w:val="en-GB"/>
              </w:rPr>
            </w:pPr>
            <w:r w:rsidRPr="008C77DB">
              <w:t>Theoretical underpinnings from ou</w:t>
            </w:r>
            <w:r>
              <w:t>r</w:t>
            </w:r>
            <w:r w:rsidRPr="008C77DB">
              <w:t xml:space="preserve"> literature</w:t>
            </w:r>
          </w:p>
          <w:p w14:paraId="321E8B38" w14:textId="7DB9BCC9" w:rsidR="001B224F" w:rsidRPr="006B50E1" w:rsidRDefault="006B50E1" w:rsidP="006B50E1">
            <w:pPr>
              <w:pStyle w:val="ListParagraph"/>
              <w:numPr>
                <w:ilvl w:val="0"/>
                <w:numId w:val="13"/>
              </w:numPr>
              <w:rPr>
                <w:rFonts w:asciiTheme="minorHAnsi" w:hAnsiTheme="minorHAnsi"/>
                <w:b/>
                <w:lang w:val="en-GB"/>
              </w:rPr>
            </w:pPr>
            <w:r w:rsidRPr="008C77DB">
              <w:t>Critical responses</w:t>
            </w:r>
          </w:p>
          <w:p w14:paraId="72422744" w14:textId="4DF1164E" w:rsidR="00DF055C" w:rsidRPr="006B50E1" w:rsidRDefault="00DF055C" w:rsidP="006B50E1">
            <w:pPr>
              <w:rPr>
                <w:rFonts w:asciiTheme="minorHAnsi" w:hAnsiTheme="minorHAnsi"/>
                <w:lang w:val="en-GB"/>
              </w:rPr>
            </w:pPr>
          </w:p>
        </w:tc>
        <w:tc>
          <w:tcPr>
            <w:tcW w:w="5315" w:type="dxa"/>
            <w:gridSpan w:val="2"/>
            <w:tcBorders>
              <w:left w:val="nil"/>
            </w:tcBorders>
          </w:tcPr>
          <w:p w14:paraId="7F150293" w14:textId="77777777" w:rsidR="00DF055C" w:rsidRDefault="00DF055C" w:rsidP="00DF055C">
            <w:pPr>
              <w:rPr>
                <w:rFonts w:asciiTheme="minorHAnsi" w:hAnsiTheme="minorHAnsi"/>
                <w:lang w:val="en-GB"/>
              </w:rPr>
            </w:pPr>
          </w:p>
          <w:p w14:paraId="3077A304" w14:textId="77777777" w:rsidR="00DF055C" w:rsidRPr="00DF055C" w:rsidRDefault="00DF055C" w:rsidP="00DF055C">
            <w:pPr>
              <w:rPr>
                <w:rFonts w:asciiTheme="minorHAnsi" w:hAnsiTheme="minorHAnsi"/>
                <w:lang w:val="en-GB"/>
              </w:rPr>
            </w:pPr>
          </w:p>
          <w:p w14:paraId="0738BEE6" w14:textId="06DF28B2" w:rsidR="00DF055C" w:rsidRPr="006B50E1" w:rsidRDefault="00DF055C" w:rsidP="006B50E1">
            <w:pPr>
              <w:rPr>
                <w:rFonts w:asciiTheme="minorHAnsi" w:hAnsiTheme="minorHAnsi"/>
                <w:bCs/>
                <w:lang w:val="en-GB"/>
              </w:rPr>
            </w:pPr>
          </w:p>
        </w:tc>
      </w:tr>
    </w:tbl>
    <w:p w14:paraId="4B6BE857" w14:textId="77777777" w:rsidR="0062162D" w:rsidRDefault="0062162D" w:rsidP="0062162D"/>
    <w:p w14:paraId="05BD2767" w14:textId="77777777" w:rsidR="00000000" w:rsidRDefault="00000000"/>
    <w:sectPr w:rsidR="00213CD7" w:rsidSect="0062162D">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2497" w14:textId="77777777" w:rsidR="00112731" w:rsidRDefault="00112731" w:rsidP="0077743B">
      <w:r>
        <w:separator/>
      </w:r>
    </w:p>
  </w:endnote>
  <w:endnote w:type="continuationSeparator" w:id="0">
    <w:p w14:paraId="00F0FA88" w14:textId="77777777" w:rsidR="00112731" w:rsidRDefault="00112731" w:rsidP="0077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2CDC" w14:textId="77777777" w:rsidR="00112731" w:rsidRDefault="00112731" w:rsidP="0077743B">
      <w:r>
        <w:separator/>
      </w:r>
    </w:p>
  </w:footnote>
  <w:footnote w:type="continuationSeparator" w:id="0">
    <w:p w14:paraId="752D1188" w14:textId="77777777" w:rsidR="00112731" w:rsidRDefault="00112731" w:rsidP="0077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FAA4" w14:textId="4028442C" w:rsidR="0077743B" w:rsidRDefault="0077743B" w:rsidP="0077743B">
    <w:pPr>
      <w:pStyle w:val="Header"/>
      <w:tabs>
        <w:tab w:val="clear" w:pos="4680"/>
        <w:tab w:val="clear" w:pos="9360"/>
        <w:tab w:val="left" w:pos="8530"/>
      </w:tabs>
    </w:pPr>
    <w:r>
      <w:rPr>
        <w:noProof/>
      </w:rPr>
      <w:drawing>
        <wp:inline distT="0" distB="0" distL="0" distR="0" wp14:anchorId="22C22AF2" wp14:editId="3058291D">
          <wp:extent cx="2217246" cy="488950"/>
          <wp:effectExtent l="0" t="0" r="0" b="635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76095" cy="523980"/>
                  </a:xfrm>
                  <a:prstGeom prst="rect">
                    <a:avLst/>
                  </a:prstGeom>
                </pic:spPr>
              </pic:pic>
            </a:graphicData>
          </a:graphic>
        </wp:inline>
      </w:drawing>
    </w:r>
    <w:r w:rsidR="0060747E">
      <w:t xml:space="preserve">                                                                            </w:t>
    </w:r>
    <w:r w:rsidR="006B50E1">
      <w:rPr>
        <w:rFonts w:asciiTheme="minorHAnsi" w:hAnsiTheme="minorHAnsi" w:cstheme="minorHAnsi"/>
        <w:b/>
        <w:bCs/>
      </w:rPr>
      <w:t xml:space="preserve">BLCK 280 </w:t>
    </w:r>
    <w:r w:rsidR="00DF055C">
      <w:rPr>
        <w:rFonts w:asciiTheme="minorHAnsi" w:hAnsiTheme="minorHAnsi" w:cstheme="minorHAnsi"/>
        <w:b/>
        <w:bCs/>
      </w:rPr>
      <w:t>[</w:t>
    </w:r>
    <w:r w:rsidR="006B50E1">
      <w:rPr>
        <w:rFonts w:asciiTheme="minorHAnsi" w:hAnsiTheme="minorHAnsi" w:cstheme="minorHAnsi"/>
        <w:b/>
        <w:bCs/>
      </w:rPr>
      <w:t>FALL</w:t>
    </w:r>
    <w:r w:rsidR="00DF055C">
      <w:rPr>
        <w:rFonts w:asciiTheme="minorHAnsi" w:hAnsiTheme="minorHAnsi" w:cstheme="minorHAnsi"/>
        <w:b/>
        <w:bCs/>
      </w:rPr>
      <w:t xml:space="preserve">| </w:t>
    </w:r>
    <w:r w:rsidR="006B50E1">
      <w:rPr>
        <w:rFonts w:asciiTheme="minorHAnsi" w:hAnsiTheme="minorHAnsi" w:cstheme="minorHAnsi"/>
        <w:b/>
        <w:bCs/>
      </w:rPr>
      <w:t>2023</w:t>
    </w:r>
    <w:r w:rsidR="00DF055C">
      <w:rPr>
        <w:rFonts w:asciiTheme="minorHAnsi" w:hAnsiTheme="minorHAnsi" w:cstheme="minorHAnsi"/>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B99"/>
    <w:multiLevelType w:val="hybridMultilevel"/>
    <w:tmpl w:val="F7D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3638"/>
    <w:multiLevelType w:val="hybridMultilevel"/>
    <w:tmpl w:val="4BE870BC"/>
    <w:lvl w:ilvl="0" w:tplc="9502E73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9353D79"/>
    <w:multiLevelType w:val="hybridMultilevel"/>
    <w:tmpl w:val="EC923306"/>
    <w:lvl w:ilvl="0" w:tplc="10090001">
      <w:start w:val="1"/>
      <w:numFmt w:val="bullet"/>
      <w:lvlText w:val=""/>
      <w:lvlJc w:val="left"/>
      <w:pPr>
        <w:ind w:left="517" w:hanging="360"/>
      </w:pPr>
      <w:rPr>
        <w:rFonts w:ascii="Symbol" w:eastAsia="Times New Roman" w:hAnsi="Symbol" w:cs="Times New Roman" w:hint="default"/>
      </w:rPr>
    </w:lvl>
    <w:lvl w:ilvl="1" w:tplc="10090003" w:tentative="1">
      <w:start w:val="1"/>
      <w:numFmt w:val="bullet"/>
      <w:lvlText w:val="o"/>
      <w:lvlJc w:val="left"/>
      <w:pPr>
        <w:ind w:left="1237" w:hanging="360"/>
      </w:pPr>
      <w:rPr>
        <w:rFonts w:ascii="Courier New" w:hAnsi="Courier New" w:cs="Courier New" w:hint="default"/>
      </w:rPr>
    </w:lvl>
    <w:lvl w:ilvl="2" w:tplc="10090005" w:tentative="1">
      <w:start w:val="1"/>
      <w:numFmt w:val="bullet"/>
      <w:lvlText w:val=""/>
      <w:lvlJc w:val="left"/>
      <w:pPr>
        <w:ind w:left="1957" w:hanging="360"/>
      </w:pPr>
      <w:rPr>
        <w:rFonts w:ascii="Wingdings" w:hAnsi="Wingdings" w:hint="default"/>
      </w:rPr>
    </w:lvl>
    <w:lvl w:ilvl="3" w:tplc="10090001" w:tentative="1">
      <w:start w:val="1"/>
      <w:numFmt w:val="bullet"/>
      <w:lvlText w:val=""/>
      <w:lvlJc w:val="left"/>
      <w:pPr>
        <w:ind w:left="2677" w:hanging="360"/>
      </w:pPr>
      <w:rPr>
        <w:rFonts w:ascii="Symbol" w:hAnsi="Symbol" w:hint="default"/>
      </w:rPr>
    </w:lvl>
    <w:lvl w:ilvl="4" w:tplc="10090003" w:tentative="1">
      <w:start w:val="1"/>
      <w:numFmt w:val="bullet"/>
      <w:lvlText w:val="o"/>
      <w:lvlJc w:val="left"/>
      <w:pPr>
        <w:ind w:left="3397" w:hanging="360"/>
      </w:pPr>
      <w:rPr>
        <w:rFonts w:ascii="Courier New" w:hAnsi="Courier New" w:cs="Courier New" w:hint="default"/>
      </w:rPr>
    </w:lvl>
    <w:lvl w:ilvl="5" w:tplc="10090005" w:tentative="1">
      <w:start w:val="1"/>
      <w:numFmt w:val="bullet"/>
      <w:lvlText w:val=""/>
      <w:lvlJc w:val="left"/>
      <w:pPr>
        <w:ind w:left="4117" w:hanging="360"/>
      </w:pPr>
      <w:rPr>
        <w:rFonts w:ascii="Wingdings" w:hAnsi="Wingdings" w:hint="default"/>
      </w:rPr>
    </w:lvl>
    <w:lvl w:ilvl="6" w:tplc="10090001" w:tentative="1">
      <w:start w:val="1"/>
      <w:numFmt w:val="bullet"/>
      <w:lvlText w:val=""/>
      <w:lvlJc w:val="left"/>
      <w:pPr>
        <w:ind w:left="4837" w:hanging="360"/>
      </w:pPr>
      <w:rPr>
        <w:rFonts w:ascii="Symbol" w:hAnsi="Symbol" w:hint="default"/>
      </w:rPr>
    </w:lvl>
    <w:lvl w:ilvl="7" w:tplc="10090003" w:tentative="1">
      <w:start w:val="1"/>
      <w:numFmt w:val="bullet"/>
      <w:lvlText w:val="o"/>
      <w:lvlJc w:val="left"/>
      <w:pPr>
        <w:ind w:left="5557" w:hanging="360"/>
      </w:pPr>
      <w:rPr>
        <w:rFonts w:ascii="Courier New" w:hAnsi="Courier New" w:cs="Courier New" w:hint="default"/>
      </w:rPr>
    </w:lvl>
    <w:lvl w:ilvl="8" w:tplc="10090005" w:tentative="1">
      <w:start w:val="1"/>
      <w:numFmt w:val="bullet"/>
      <w:lvlText w:val=""/>
      <w:lvlJc w:val="left"/>
      <w:pPr>
        <w:ind w:left="6277" w:hanging="360"/>
      </w:pPr>
      <w:rPr>
        <w:rFonts w:ascii="Wingdings" w:hAnsi="Wingdings" w:hint="default"/>
      </w:rPr>
    </w:lvl>
  </w:abstractNum>
  <w:abstractNum w:abstractNumId="3" w15:restartNumberingAfterBreak="0">
    <w:nsid w:val="27261C8D"/>
    <w:multiLevelType w:val="hybridMultilevel"/>
    <w:tmpl w:val="B0B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63E2"/>
    <w:multiLevelType w:val="hybridMultilevel"/>
    <w:tmpl w:val="3556726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90C47AC"/>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B6E28F8"/>
    <w:multiLevelType w:val="multilevel"/>
    <w:tmpl w:val="FAB0E5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E5632CF"/>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2811E04"/>
    <w:multiLevelType w:val="hybridMultilevel"/>
    <w:tmpl w:val="1048D98E"/>
    <w:lvl w:ilvl="0" w:tplc="E52A18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6E91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003D4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7EA8C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47C2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0CC434">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E6D09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6E3AA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683E3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7177CF"/>
    <w:multiLevelType w:val="hybridMultilevel"/>
    <w:tmpl w:val="6D12CB12"/>
    <w:lvl w:ilvl="0" w:tplc="069E2B4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9A16CE"/>
    <w:multiLevelType w:val="hybridMultilevel"/>
    <w:tmpl w:val="568227C4"/>
    <w:lvl w:ilvl="0" w:tplc="657E318C">
      <w:start w:val="1"/>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757249F"/>
    <w:multiLevelType w:val="hybridMultilevel"/>
    <w:tmpl w:val="2410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D789E"/>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B8324EB"/>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C2F57B1"/>
    <w:multiLevelType w:val="multilevel"/>
    <w:tmpl w:val="09567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C9D6F0D"/>
    <w:multiLevelType w:val="multilevel"/>
    <w:tmpl w:val="45E860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F5651EC"/>
    <w:multiLevelType w:val="hybridMultilevel"/>
    <w:tmpl w:val="461641EC"/>
    <w:lvl w:ilvl="0" w:tplc="6792C9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8869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DC3E46">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0E85E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B4606A">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AAF5A6">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8C0F3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A6B20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BC796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77004381">
    <w:abstractNumId w:val="2"/>
  </w:num>
  <w:num w:numId="2" w16cid:durableId="1505970613">
    <w:abstractNumId w:val="9"/>
  </w:num>
  <w:num w:numId="3" w16cid:durableId="2141723277">
    <w:abstractNumId w:val="6"/>
  </w:num>
  <w:num w:numId="4" w16cid:durableId="1862470358">
    <w:abstractNumId w:val="15"/>
  </w:num>
  <w:num w:numId="5" w16cid:durableId="1747220938">
    <w:abstractNumId w:val="13"/>
  </w:num>
  <w:num w:numId="6" w16cid:durableId="1225723248">
    <w:abstractNumId w:val="4"/>
  </w:num>
  <w:num w:numId="7" w16cid:durableId="774592304">
    <w:abstractNumId w:val="1"/>
  </w:num>
  <w:num w:numId="8" w16cid:durableId="388040397">
    <w:abstractNumId w:val="0"/>
  </w:num>
  <w:num w:numId="9" w16cid:durableId="1480145135">
    <w:abstractNumId w:val="11"/>
  </w:num>
  <w:num w:numId="10" w16cid:durableId="764039527">
    <w:abstractNumId w:val="10"/>
  </w:num>
  <w:num w:numId="11" w16cid:durableId="109134656">
    <w:abstractNumId w:val="3"/>
  </w:num>
  <w:num w:numId="12" w16cid:durableId="1329211700">
    <w:abstractNumId w:val="12"/>
  </w:num>
  <w:num w:numId="13" w16cid:durableId="1115830129">
    <w:abstractNumId w:val="5"/>
  </w:num>
  <w:num w:numId="14" w16cid:durableId="857355185">
    <w:abstractNumId w:val="7"/>
  </w:num>
  <w:num w:numId="15" w16cid:durableId="64768648">
    <w:abstractNumId w:val="14"/>
  </w:num>
  <w:num w:numId="16" w16cid:durableId="1115633530">
    <w:abstractNumId w:val="16"/>
  </w:num>
  <w:num w:numId="17" w16cid:durableId="736514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0653A6"/>
    <w:rsid w:val="00071EB7"/>
    <w:rsid w:val="00112731"/>
    <w:rsid w:val="00115A6B"/>
    <w:rsid w:val="0017659D"/>
    <w:rsid w:val="001B224F"/>
    <w:rsid w:val="002F392D"/>
    <w:rsid w:val="00416DAF"/>
    <w:rsid w:val="00423890"/>
    <w:rsid w:val="00511D2C"/>
    <w:rsid w:val="00520E75"/>
    <w:rsid w:val="005E16BC"/>
    <w:rsid w:val="0060747E"/>
    <w:rsid w:val="0062162D"/>
    <w:rsid w:val="00677E0E"/>
    <w:rsid w:val="006B50E1"/>
    <w:rsid w:val="00772241"/>
    <w:rsid w:val="0077743B"/>
    <w:rsid w:val="008104E9"/>
    <w:rsid w:val="00883E5C"/>
    <w:rsid w:val="0094791B"/>
    <w:rsid w:val="009C6FCA"/>
    <w:rsid w:val="00A54A5C"/>
    <w:rsid w:val="00A74C21"/>
    <w:rsid w:val="00AF155F"/>
    <w:rsid w:val="00B9143C"/>
    <w:rsid w:val="00B96271"/>
    <w:rsid w:val="00BD7A24"/>
    <w:rsid w:val="00BF5E96"/>
    <w:rsid w:val="00C245D8"/>
    <w:rsid w:val="00C5314D"/>
    <w:rsid w:val="00D441D5"/>
    <w:rsid w:val="00DF055C"/>
    <w:rsid w:val="00E00626"/>
    <w:rsid w:val="00E1095B"/>
    <w:rsid w:val="00ED41AE"/>
    <w:rsid w:val="00F21866"/>
    <w:rsid w:val="00F50E02"/>
    <w:rsid w:val="00F77174"/>
    <w:rsid w:val="00F87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27D49"/>
  <w15:chartTrackingRefBased/>
  <w15:docId w15:val="{7A69727E-1DEE-474E-A831-4120F0F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desc">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eastAsia="Times New Roman" w:hAnsi="Verdana" w:cs="Times New Roman"/>
      <w:szCs w:val="24"/>
      <w:lang w:val="en-US"/>
    </w:rPr>
  </w:style>
  <w:style w:type="table" w:styleId="TableGrid">
    <w:name w:val="Table Grid"/>
    <w:basedOn w:val="TableNormal"/>
    <w:uiPriority w:val="39"/>
    <w:rsid w:val="006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43B"/>
    <w:pPr>
      <w:tabs>
        <w:tab w:val="center" w:pos="4680"/>
        <w:tab w:val="right" w:pos="9360"/>
      </w:tabs>
    </w:pPr>
  </w:style>
  <w:style w:type="character" w:customStyle="1" w:styleId="HeaderChar">
    <w:name w:val="Header Char"/>
    <w:basedOn w:val="DefaultParagraphFont"/>
    <w:link w:val="Header"/>
    <w:uiPriority w:val="99"/>
    <w:rsid w:val="0077743B"/>
  </w:style>
  <w:style w:type="paragraph" w:styleId="Footer">
    <w:name w:val="footer"/>
    <w:basedOn w:val="Normal"/>
    <w:link w:val="FooterChar"/>
    <w:uiPriority w:val="99"/>
    <w:unhideWhenUsed/>
    <w:rsid w:val="0077743B"/>
    <w:pPr>
      <w:tabs>
        <w:tab w:val="center" w:pos="4680"/>
        <w:tab w:val="right" w:pos="9360"/>
      </w:tabs>
    </w:pPr>
  </w:style>
  <w:style w:type="character" w:customStyle="1" w:styleId="FooterChar">
    <w:name w:val="Footer Char"/>
    <w:basedOn w:val="DefaultParagraphFont"/>
    <w:link w:val="Footer"/>
    <w:uiPriority w:val="99"/>
    <w:rsid w:val="00777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524695-0fa0-4945-9f51-2c6247af11f5">
      <Terms xmlns="http://schemas.microsoft.com/office/infopath/2007/PartnerControls"/>
    </lcf76f155ced4ddcb4097134ff3c332f>
    <TaxCatchAll xmlns="314d6309-e6ea-4647-93e8-859c97572e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957FD5DB54545874CF0EA72A4BD26" ma:contentTypeVersion="13" ma:contentTypeDescription="Create a new document." ma:contentTypeScope="" ma:versionID="6ca0cc7134ea764048a739616cd26b0b">
  <xsd:schema xmlns:xsd="http://www.w3.org/2001/XMLSchema" xmlns:xs="http://www.w3.org/2001/XMLSchema" xmlns:p="http://schemas.microsoft.com/office/2006/metadata/properties" xmlns:ns2="314d6309-e6ea-4647-93e8-859c97572efd" xmlns:ns3="a2524695-0fa0-4945-9f51-2c6247af11f5" targetNamespace="http://schemas.microsoft.com/office/2006/metadata/properties" ma:root="true" ma:fieldsID="c1352e3df380f85e71d764a7e788543a" ns2:_="" ns3:_="">
    <xsd:import namespace="314d6309-e6ea-4647-93e8-859c97572efd"/>
    <xsd:import namespace="a2524695-0fa0-4945-9f51-2c6247af11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d6309-e6ea-4647-93e8-859c97572e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7a0d19d-f015-4d3a-8a7b-8e69b91a991d}" ma:internalName="TaxCatchAll" ma:showField="CatchAllData" ma:web="314d6309-e6ea-4647-93e8-859c97572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524695-0fa0-4945-9f51-2c6247af11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6F182-27AA-4FF7-A4F6-8A19093723DA}">
  <ds:schemaRefs>
    <ds:schemaRef ds:uri="http://schemas.microsoft.com/office/2006/metadata/properties"/>
    <ds:schemaRef ds:uri="http://schemas.microsoft.com/office/infopath/2007/PartnerControls"/>
    <ds:schemaRef ds:uri="a2524695-0fa0-4945-9f51-2c6247af11f5"/>
    <ds:schemaRef ds:uri="314d6309-e6ea-4647-93e8-859c97572efd"/>
  </ds:schemaRefs>
</ds:datastoreItem>
</file>

<file path=customXml/itemProps2.xml><?xml version="1.0" encoding="utf-8"?>
<ds:datastoreItem xmlns:ds="http://schemas.openxmlformats.org/officeDocument/2006/customXml" ds:itemID="{84523466-A6C5-4EA1-965D-EF4A4EF8C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d6309-e6ea-4647-93e8-859c97572efd"/>
    <ds:schemaRef ds:uri="a2524695-0fa0-4945-9f51-2c6247af1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4E7A0-A261-4216-897F-AA26707B8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Houghtaling</dc:creator>
  <cp:keywords/>
  <dc:description/>
  <cp:lastModifiedBy>Jarena Lee</cp:lastModifiedBy>
  <cp:revision>2</cp:revision>
  <dcterms:created xsi:type="dcterms:W3CDTF">2023-08-09T19:12:00Z</dcterms:created>
  <dcterms:modified xsi:type="dcterms:W3CDTF">2023-08-09T19:12:00Z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0x010100B57957FD5DB54545874CF0EA72A4BD26</vt:lpwstr>
  </property>
</Properties>
</file>