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B829" w14:textId="77777777" w:rsidR="002E7770" w:rsidRDefault="002E7770" w:rsidP="00673CF3">
      <w:pPr>
        <w:contextualSpacing/>
        <w:rPr>
          <w:rFonts w:ascii="Century Gothic" w:hAnsi="Century Gothic"/>
          <w:b/>
          <w:color w:val="2F5897"/>
          <w:sz w:val="28"/>
          <w:szCs w:val="28"/>
        </w:rPr>
      </w:pPr>
      <w:r w:rsidRPr="00960F0E">
        <w:rPr>
          <w:rFonts w:ascii="Century Gothic" w:hAnsi="Century Gothic"/>
          <w:b/>
          <w:color w:val="2F5897"/>
          <w:sz w:val="28"/>
          <w:szCs w:val="28"/>
        </w:rPr>
        <w:t xml:space="preserve">DEPARTMENT OF ART </w:t>
      </w:r>
    </w:p>
    <w:p w14:paraId="7629CE90" w14:textId="77777777" w:rsidR="00AE18B4" w:rsidRPr="00960F0E" w:rsidRDefault="00AE18B4" w:rsidP="00673CF3">
      <w:pPr>
        <w:contextualSpacing/>
        <w:rPr>
          <w:rFonts w:ascii="Century Gothic" w:hAnsi="Century Gothic"/>
          <w:b/>
          <w:color w:val="2F5897"/>
          <w:sz w:val="28"/>
          <w:szCs w:val="28"/>
        </w:rPr>
      </w:pPr>
      <w:r w:rsidRPr="00960F0E">
        <w:rPr>
          <w:rFonts w:ascii="Century Gothic" w:hAnsi="Century Gothic"/>
          <w:b/>
          <w:color w:val="2F5897"/>
          <w:sz w:val="28"/>
          <w:szCs w:val="28"/>
        </w:rPr>
        <w:t>ART HISTORY &amp; ART CONSERVATION</w:t>
      </w:r>
    </w:p>
    <w:p w14:paraId="3CE66A11" w14:textId="77777777" w:rsidR="00AE18B4" w:rsidRDefault="00AE18B4" w:rsidP="00673CF3">
      <w:pPr>
        <w:contextualSpacing/>
        <w:rPr>
          <w:rFonts w:ascii="Century Gothic" w:hAnsi="Century Gothic"/>
          <w:sz w:val="28"/>
          <w:szCs w:val="28"/>
        </w:rPr>
      </w:pPr>
    </w:p>
    <w:p w14:paraId="6E7FDC79" w14:textId="77777777" w:rsidR="00AE18B4" w:rsidRPr="00F31391" w:rsidRDefault="008D2D2A" w:rsidP="00673CF3">
      <w:pPr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ARTH215</w:t>
      </w:r>
      <w:r w:rsidR="00AE18B4" w:rsidRPr="00F31391">
        <w:rPr>
          <w:rFonts w:ascii="Century Gothic" w:hAnsi="Century Gothic"/>
          <w:sz w:val="28"/>
          <w:szCs w:val="28"/>
        </w:rPr>
        <w:t>/3.0</w:t>
      </w:r>
    </w:p>
    <w:p w14:paraId="24A7A1A6" w14:textId="30E063C2" w:rsidR="001E5295" w:rsidRDefault="00714291" w:rsidP="00871D55">
      <w:pPr>
        <w:widowControl w:val="0"/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Renaissance Art and </w:t>
      </w:r>
      <w:r w:rsidR="002E7770" w:rsidRPr="002E7770">
        <w:rPr>
          <w:rFonts w:ascii="Century Gothic" w:hAnsi="Century Gothic"/>
          <w:sz w:val="28"/>
          <w:szCs w:val="28"/>
        </w:rPr>
        <w:t>Architecture after 1500</w:t>
      </w:r>
      <w:r w:rsidR="00B828B6">
        <w:rPr>
          <w:rFonts w:ascii="Century Gothic" w:hAnsi="Century Gothic"/>
          <w:sz w:val="28"/>
          <w:szCs w:val="28"/>
        </w:rPr>
        <w:t>: Popes, Princes, and Prostitutes</w:t>
      </w:r>
    </w:p>
    <w:p w14:paraId="3A3A070B" w14:textId="5920B7B6" w:rsidR="00871D55" w:rsidRDefault="001E5295" w:rsidP="00871D55">
      <w:pPr>
        <w:widowControl w:val="0"/>
        <w:autoSpaceDE w:val="0"/>
        <w:autoSpaceDN w:val="0"/>
        <w:adjustRightInd w:val="0"/>
        <w:rPr>
          <w:rFonts w:ascii="Myriad Pro" w:hAnsi="Myriad Pro"/>
          <w:color w:val="2F5897"/>
        </w:rPr>
      </w:pPr>
      <w:r>
        <w:rPr>
          <w:rFonts w:ascii="Century Gothic" w:hAnsi="Century Gothic"/>
          <w:sz w:val="28"/>
          <w:szCs w:val="28"/>
        </w:rPr>
        <w:t>Winter 202</w:t>
      </w:r>
      <w:r w:rsidR="00C36ED9">
        <w:rPr>
          <w:rFonts w:ascii="Century Gothic" w:hAnsi="Century Gothic"/>
          <w:sz w:val="28"/>
          <w:szCs w:val="28"/>
        </w:rPr>
        <w:t>4</w:t>
      </w:r>
      <w:r w:rsidR="00714291">
        <w:rPr>
          <w:rFonts w:ascii="Myriad Pro" w:hAnsi="Myriad Pro"/>
          <w:color w:val="2F5897"/>
        </w:rPr>
        <w:tab/>
      </w:r>
      <w:r w:rsidR="00714291">
        <w:rPr>
          <w:rFonts w:ascii="Myriad Pro" w:hAnsi="Myriad Pro"/>
          <w:color w:val="2F5897"/>
        </w:rPr>
        <w:tab/>
      </w:r>
    </w:p>
    <w:p w14:paraId="4951B275" w14:textId="5E381D20" w:rsidR="00FC2A1E" w:rsidRDefault="00FC2A1E" w:rsidP="00A5779C">
      <w:pPr>
        <w:rPr>
          <w:color w:val="000000" w:themeColor="text1"/>
          <w:sz w:val="22"/>
        </w:rPr>
      </w:pPr>
    </w:p>
    <w:p w14:paraId="12E722BC" w14:textId="482C5220" w:rsidR="00ED0F4B" w:rsidRDefault="00ED0F4B" w:rsidP="00871D55">
      <w:pPr>
        <w:contextualSpacing/>
        <w:rPr>
          <w:color w:val="000000"/>
          <w:sz w:val="22"/>
        </w:rPr>
      </w:pPr>
    </w:p>
    <w:p w14:paraId="67576892" w14:textId="23FA0646" w:rsidR="00ED0F4B" w:rsidRDefault="00ED0F4B" w:rsidP="00871D55">
      <w:pPr>
        <w:contextualSpacing/>
        <w:rPr>
          <w:rFonts w:ascii="Myriad Pro" w:hAnsi="Myriad Pro"/>
          <w:color w:val="2F5897"/>
        </w:rPr>
      </w:pPr>
    </w:p>
    <w:p w14:paraId="6147FD6A" w14:textId="19021295" w:rsidR="00AE18B4" w:rsidRPr="00714291" w:rsidRDefault="00714291" w:rsidP="00673CF3">
      <w:pPr>
        <w:contextualSpacing/>
        <w:rPr>
          <w:rFonts w:ascii="Century Gothic" w:hAnsi="Century Gothic"/>
          <w:sz w:val="28"/>
          <w:szCs w:val="28"/>
        </w:rPr>
      </w:pPr>
      <w:r>
        <w:rPr>
          <w:rFonts w:ascii="Myriad Pro" w:hAnsi="Myriad Pro"/>
          <w:color w:val="2F5897"/>
        </w:rPr>
        <w:tab/>
      </w:r>
      <w:r>
        <w:rPr>
          <w:rFonts w:ascii="Myriad Pro" w:hAnsi="Myriad Pro"/>
          <w:color w:val="2F5897"/>
        </w:rPr>
        <w:tab/>
      </w:r>
      <w:r>
        <w:rPr>
          <w:rFonts w:ascii="Myriad Pro" w:hAnsi="Myriad Pro"/>
          <w:color w:val="2F5897"/>
        </w:rPr>
        <w:tab/>
      </w:r>
      <w:r>
        <w:rPr>
          <w:rFonts w:ascii="Myriad Pro" w:hAnsi="Myriad Pro"/>
          <w:color w:val="2F5897"/>
        </w:rPr>
        <w:tab/>
      </w:r>
      <w:r>
        <w:rPr>
          <w:rFonts w:ascii="Myriad Pro" w:hAnsi="Myriad Pro"/>
          <w:color w:val="2F5897"/>
        </w:rPr>
        <w:tab/>
      </w:r>
      <w:r>
        <w:rPr>
          <w:rFonts w:ascii="Myriad Pro" w:hAnsi="Myriad Pro"/>
          <w:color w:val="2F5897"/>
        </w:rPr>
        <w:tab/>
      </w:r>
      <w:r>
        <w:rPr>
          <w:rFonts w:ascii="Myriad Pro" w:hAnsi="Myriad Pro"/>
          <w:color w:val="2F5897"/>
        </w:rPr>
        <w:tab/>
      </w:r>
      <w:r w:rsidR="00527407">
        <w:rPr>
          <w:rFonts w:ascii="Helvetica" w:hAnsi="Helvetica" w:cs="Helvetica"/>
          <w:noProof/>
          <w:lang w:val="en-US"/>
        </w:rPr>
        <w:drawing>
          <wp:inline distT="0" distB="0" distL="0" distR="0" wp14:anchorId="0CF2D93F" wp14:editId="08900AFC">
            <wp:extent cx="2336800" cy="3162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1B589" w14:textId="77777777" w:rsidR="00714291" w:rsidRDefault="00714291" w:rsidP="00673CF3">
      <w:pPr>
        <w:contextualSpacing/>
        <w:rPr>
          <w:rFonts w:ascii="Myriad Pro" w:hAnsi="Myriad Pro"/>
          <w:color w:val="2F5897"/>
        </w:rPr>
        <w:sectPr w:rsidR="00714291" w:rsidSect="00714291">
          <w:headerReference w:type="even" r:id="rId8"/>
          <w:headerReference w:type="default" r:id="rId9"/>
          <w:pgSz w:w="12240" w:h="15840"/>
          <w:pgMar w:top="1247" w:right="1247" w:bottom="1247" w:left="1247" w:header="708" w:footer="708" w:gutter="0"/>
          <w:cols w:num="2" w:space="720"/>
          <w:docGrid w:linePitch="360"/>
        </w:sectPr>
      </w:pPr>
    </w:p>
    <w:p w14:paraId="50526D23" w14:textId="77777777" w:rsidR="00AE18B4" w:rsidRPr="00E22A98" w:rsidRDefault="00AE18B4" w:rsidP="00673CF3">
      <w:pPr>
        <w:contextualSpacing/>
        <w:rPr>
          <w:rFonts w:ascii="Myriad Pro" w:hAnsi="Myriad Pro"/>
          <w:color w:val="2F5897"/>
        </w:rPr>
      </w:pPr>
      <w:r w:rsidRPr="00E22A98">
        <w:rPr>
          <w:rFonts w:ascii="Myriad Pro" w:hAnsi="Myriad Pro"/>
          <w:color w:val="2F5897"/>
        </w:rPr>
        <w:t>______________________________________________________________________________</w:t>
      </w:r>
      <w:r>
        <w:rPr>
          <w:rFonts w:ascii="Myriad Pro" w:hAnsi="Myriad Pro"/>
          <w:color w:val="2F5897"/>
        </w:rPr>
        <w:t>_</w:t>
      </w:r>
      <w:r w:rsidRPr="00E22A98">
        <w:rPr>
          <w:rFonts w:ascii="Myriad Pro" w:hAnsi="Myriad Pro"/>
          <w:color w:val="2F5897"/>
        </w:rPr>
        <w:t>__</w:t>
      </w:r>
    </w:p>
    <w:p w14:paraId="0531AA24" w14:textId="77777777" w:rsidR="00AE18B4" w:rsidRPr="00D2201D" w:rsidRDefault="00AE18B4" w:rsidP="00673CF3">
      <w:pPr>
        <w:contextualSpacing/>
        <w:rPr>
          <w:rFonts w:ascii="Myriad Pro" w:hAnsi="Myriad Pro"/>
        </w:rPr>
      </w:pPr>
    </w:p>
    <w:p w14:paraId="33A5D831" w14:textId="55622E6C" w:rsidR="002E7770" w:rsidRPr="00863F79" w:rsidRDefault="00AE18B4" w:rsidP="00673CF3">
      <w:pPr>
        <w:contextualSpacing/>
        <w:rPr>
          <w:rFonts w:ascii="Calibri" w:hAnsi="Calibri"/>
          <w:color w:val="2F5897"/>
          <w:sz w:val="22"/>
        </w:rPr>
      </w:pPr>
      <w:r w:rsidRPr="00F31391">
        <w:rPr>
          <w:rFonts w:ascii="Century Gothic" w:hAnsi="Century Gothic"/>
          <w:color w:val="2F5897"/>
        </w:rPr>
        <w:t>CALENDAR DESCRIPTION:</w:t>
      </w:r>
      <w:r w:rsidR="002E7770">
        <w:rPr>
          <w:rFonts w:ascii="Century Gothic" w:hAnsi="Century Gothic"/>
          <w:color w:val="2F5897"/>
        </w:rPr>
        <w:t xml:space="preserve"> </w:t>
      </w:r>
      <w:r w:rsidR="002E7770" w:rsidRPr="00C14E88">
        <w:rPr>
          <w:rFonts w:ascii="Calibri" w:hAnsi="Calibri"/>
          <w:sz w:val="22"/>
        </w:rPr>
        <w:t xml:space="preserve">A study of Renaissance art and architecture after 1500 within the context of the social, political and economic history of Western Europe. Key monuments, themes and concepts will be stressed. </w:t>
      </w:r>
    </w:p>
    <w:p w14:paraId="7C639F4C" w14:textId="77777777" w:rsidR="00AE18B4" w:rsidRPr="00353AA2" w:rsidRDefault="00AE18B4" w:rsidP="00673CF3">
      <w:pPr>
        <w:contextualSpacing/>
        <w:rPr>
          <w:rFonts w:ascii="Calibri" w:hAnsi="Calibri"/>
          <w:sz w:val="22"/>
        </w:rPr>
      </w:pPr>
      <w:r w:rsidRPr="00353AA2">
        <w:rPr>
          <w:rFonts w:ascii="Century Gothic" w:hAnsi="Century Gothic"/>
          <w:i/>
          <w:color w:val="2F5897"/>
          <w:sz w:val="22"/>
          <w:szCs w:val="20"/>
        </w:rPr>
        <w:t>Prerequisites</w:t>
      </w:r>
      <w:r w:rsidRPr="00353AA2">
        <w:rPr>
          <w:rFonts w:ascii="Century Gothic" w:hAnsi="Century Gothic"/>
          <w:color w:val="2F5897"/>
          <w:sz w:val="22"/>
          <w:szCs w:val="20"/>
        </w:rPr>
        <w:t>:</w:t>
      </w:r>
      <w:r w:rsidRPr="00353AA2">
        <w:rPr>
          <w:rFonts w:ascii="Myriad Pro" w:hAnsi="Myriad Pro"/>
          <w:sz w:val="22"/>
        </w:rPr>
        <w:t xml:space="preserve"> </w:t>
      </w:r>
      <w:r w:rsidR="002E7770" w:rsidRPr="00C14E88">
        <w:rPr>
          <w:rFonts w:ascii="Calibri" w:hAnsi="Calibri"/>
          <w:sz w:val="22"/>
        </w:rPr>
        <w:t>Level 2 or above or permission of the Department.</w:t>
      </w:r>
    </w:p>
    <w:p w14:paraId="14E31C1A" w14:textId="77777777" w:rsidR="00AE18B4" w:rsidRPr="00D2201D" w:rsidRDefault="00AE18B4" w:rsidP="00673CF3">
      <w:pPr>
        <w:contextualSpacing/>
        <w:rPr>
          <w:rFonts w:ascii="Myriad Pro" w:hAnsi="Myriad Pro"/>
        </w:rPr>
      </w:pPr>
    </w:p>
    <w:p w14:paraId="67B9BDBA" w14:textId="77777777" w:rsidR="00AE18B4" w:rsidRPr="00F31391" w:rsidRDefault="00AE18B4" w:rsidP="00673CF3">
      <w:pPr>
        <w:contextualSpacing/>
        <w:rPr>
          <w:rFonts w:ascii="Century Gothic" w:hAnsi="Century Gothic"/>
          <w:color w:val="2F5897"/>
        </w:rPr>
      </w:pPr>
      <w:r w:rsidRPr="00F31391">
        <w:rPr>
          <w:rFonts w:ascii="Century Gothic" w:hAnsi="Century Gothic"/>
          <w:color w:val="2F5897"/>
        </w:rPr>
        <w:t>COURSE DESCRIPTION:</w:t>
      </w:r>
    </w:p>
    <w:p w14:paraId="6A4D6432" w14:textId="5FB31955" w:rsidR="001D470E" w:rsidRDefault="008D2D2A" w:rsidP="008F7887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C14E88">
        <w:rPr>
          <w:rFonts w:ascii="Calibri" w:hAnsi="Calibri"/>
          <w:sz w:val="22"/>
          <w:lang w:val="en-US"/>
        </w:rPr>
        <w:t xml:space="preserve">This course examines both some of the most famous works </w:t>
      </w:r>
      <w:r w:rsidR="002E7770" w:rsidRPr="00C14E88">
        <w:rPr>
          <w:rFonts w:ascii="Calibri" w:hAnsi="Calibri"/>
          <w:sz w:val="22"/>
          <w:lang w:val="en-US"/>
        </w:rPr>
        <w:t xml:space="preserve">of such artists as Leonardo da Vinci, Raphael, Michelangelo, and Albrecht </w:t>
      </w:r>
      <w:proofErr w:type="spellStart"/>
      <w:r w:rsidR="002E7770" w:rsidRPr="00C14E88">
        <w:rPr>
          <w:rFonts w:ascii="Calibri" w:hAnsi="Calibri"/>
          <w:sz w:val="22"/>
          <w:lang w:val="en-US"/>
        </w:rPr>
        <w:t>Dürer</w:t>
      </w:r>
      <w:proofErr w:type="spellEnd"/>
      <w:r w:rsidR="002E7770" w:rsidRPr="00C14E88">
        <w:rPr>
          <w:rFonts w:ascii="Calibri" w:hAnsi="Calibri"/>
          <w:sz w:val="22"/>
          <w:lang w:val="en-US"/>
        </w:rPr>
        <w:t xml:space="preserve">, </w:t>
      </w:r>
      <w:r w:rsidR="009C5355">
        <w:rPr>
          <w:rFonts w:ascii="Calibri" w:hAnsi="Calibri"/>
          <w:sz w:val="22"/>
          <w:lang w:val="en-US"/>
        </w:rPr>
        <w:t>as well as lesser</w:t>
      </w:r>
      <w:r w:rsidR="007D48B1">
        <w:rPr>
          <w:rFonts w:ascii="Calibri" w:hAnsi="Calibri"/>
          <w:sz w:val="22"/>
          <w:lang w:val="en-US"/>
        </w:rPr>
        <w:t>-</w:t>
      </w:r>
      <w:r w:rsidR="009C5355">
        <w:rPr>
          <w:rFonts w:ascii="Calibri" w:hAnsi="Calibri"/>
          <w:sz w:val="22"/>
          <w:lang w:val="en-US"/>
        </w:rPr>
        <w:t>known works that allow for alternate histories of the Renaissance</w:t>
      </w:r>
      <w:r w:rsidRPr="00C14E88">
        <w:rPr>
          <w:rFonts w:ascii="Calibri" w:hAnsi="Calibri"/>
          <w:sz w:val="22"/>
          <w:lang w:val="en-US"/>
        </w:rPr>
        <w:t>.</w:t>
      </w:r>
      <w:r w:rsidR="00827309">
        <w:rPr>
          <w:rFonts w:ascii="Calibri" w:hAnsi="Calibri"/>
          <w:sz w:val="22"/>
          <w:lang w:val="en-US"/>
        </w:rPr>
        <w:t xml:space="preserve"> By examining images of muscular heroes</w:t>
      </w:r>
      <w:r w:rsidR="00147A5F">
        <w:rPr>
          <w:rFonts w:ascii="Calibri" w:hAnsi="Calibri"/>
          <w:sz w:val="22"/>
          <w:lang w:val="en-US"/>
        </w:rPr>
        <w:t xml:space="preserve">, demure brides, sweet babies, </w:t>
      </w:r>
      <w:r w:rsidR="00827309">
        <w:rPr>
          <w:rFonts w:ascii="Calibri" w:hAnsi="Calibri"/>
          <w:sz w:val="22"/>
          <w:lang w:val="en-US"/>
        </w:rPr>
        <w:t xml:space="preserve">howling witches, </w:t>
      </w:r>
      <w:r w:rsidR="00147A5F">
        <w:rPr>
          <w:rFonts w:ascii="Calibri" w:hAnsi="Calibri"/>
          <w:sz w:val="22"/>
          <w:lang w:val="en-US"/>
        </w:rPr>
        <w:t xml:space="preserve">and prostitutes, among others, </w:t>
      </w:r>
      <w:r w:rsidR="00827309">
        <w:rPr>
          <w:rFonts w:ascii="Calibri" w:hAnsi="Calibri"/>
          <w:sz w:val="22"/>
          <w:lang w:val="en-US"/>
        </w:rPr>
        <w:t xml:space="preserve">we will explore </w:t>
      </w:r>
      <w:r w:rsidR="00147A5F">
        <w:rPr>
          <w:rFonts w:ascii="Calibri" w:hAnsi="Calibri"/>
          <w:sz w:val="22"/>
          <w:lang w:val="en-US"/>
        </w:rPr>
        <w:t>the ideals, realities, power structures, and marginalized peoples</w:t>
      </w:r>
      <w:r w:rsidR="003F4CB5">
        <w:rPr>
          <w:rFonts w:ascii="Calibri" w:hAnsi="Calibri"/>
          <w:sz w:val="22"/>
          <w:lang w:val="en-US"/>
        </w:rPr>
        <w:t xml:space="preserve"> </w:t>
      </w:r>
      <w:r w:rsidR="00147A5F">
        <w:rPr>
          <w:rFonts w:ascii="Calibri" w:hAnsi="Calibri"/>
          <w:sz w:val="22"/>
          <w:lang w:val="en-US"/>
        </w:rPr>
        <w:t>of this complex society, one that was foundational for how we</w:t>
      </w:r>
      <w:r w:rsidR="003F4CB5">
        <w:rPr>
          <w:rFonts w:ascii="Calibri" w:hAnsi="Calibri"/>
          <w:sz w:val="22"/>
          <w:lang w:val="en-US"/>
        </w:rPr>
        <w:t xml:space="preserve"> today commemorate our heroes, build our cities, envision ideals of masculinity and femininity, and imagine the divine. The Renaissance was an age like ours in that it was a time of rapid change and violence, but unlike ours in that art was not confined to museums. </w:t>
      </w:r>
      <w:r w:rsidRPr="00C14E88">
        <w:rPr>
          <w:rFonts w:ascii="Calibri" w:hAnsi="Calibri"/>
          <w:sz w:val="22"/>
          <w:lang w:val="en-US"/>
        </w:rPr>
        <w:t>Art was used to aid devotio</w:t>
      </w:r>
      <w:r w:rsidR="001125E8">
        <w:rPr>
          <w:rFonts w:ascii="Calibri" w:hAnsi="Calibri"/>
          <w:sz w:val="22"/>
          <w:lang w:val="en-US"/>
        </w:rPr>
        <w:t>n, as decoration,</w:t>
      </w:r>
      <w:r w:rsidRPr="00C14E88">
        <w:rPr>
          <w:rFonts w:ascii="Calibri" w:hAnsi="Calibri"/>
          <w:sz w:val="22"/>
          <w:lang w:val="en-US"/>
        </w:rPr>
        <w:t xml:space="preserve"> political</w:t>
      </w:r>
      <w:r w:rsidR="00714291" w:rsidRPr="00C14E88">
        <w:rPr>
          <w:rFonts w:ascii="Calibri" w:hAnsi="Calibri"/>
          <w:sz w:val="22"/>
          <w:lang w:val="en-US"/>
        </w:rPr>
        <w:t xml:space="preserve"> </w:t>
      </w:r>
      <w:r w:rsidR="001125E8">
        <w:rPr>
          <w:rFonts w:ascii="Calibri" w:hAnsi="Calibri"/>
          <w:sz w:val="22"/>
          <w:lang w:val="en-US"/>
        </w:rPr>
        <w:t xml:space="preserve">propaganda, </w:t>
      </w:r>
      <w:r w:rsidRPr="00C14E88">
        <w:rPr>
          <w:rFonts w:ascii="Calibri" w:hAnsi="Calibri"/>
          <w:sz w:val="22"/>
          <w:lang w:val="en-US"/>
        </w:rPr>
        <w:t>a r</w:t>
      </w:r>
      <w:r w:rsidR="001125E8">
        <w:rPr>
          <w:rFonts w:ascii="Calibri" w:hAnsi="Calibri"/>
          <w:sz w:val="22"/>
          <w:lang w:val="en-US"/>
        </w:rPr>
        <w:t xml:space="preserve">eminder of a dead loved one, a diplomatic gift, erotica, </w:t>
      </w:r>
      <w:r w:rsidRPr="00C14E88">
        <w:rPr>
          <w:rFonts w:ascii="Calibri" w:hAnsi="Calibri"/>
          <w:sz w:val="22"/>
          <w:lang w:val="en-US"/>
        </w:rPr>
        <w:t>an</w:t>
      </w:r>
      <w:r w:rsidR="00714291" w:rsidRPr="00C14E88">
        <w:rPr>
          <w:rFonts w:ascii="Calibri" w:hAnsi="Calibri"/>
          <w:sz w:val="22"/>
          <w:lang w:val="en-US"/>
        </w:rPr>
        <w:t xml:space="preserve"> </w:t>
      </w:r>
      <w:r w:rsidR="001125E8">
        <w:rPr>
          <w:rFonts w:ascii="Calibri" w:hAnsi="Calibri"/>
          <w:sz w:val="22"/>
          <w:lang w:val="en-US"/>
        </w:rPr>
        <w:t xml:space="preserve">almost magical totem, a collectable, or even </w:t>
      </w:r>
      <w:r w:rsidRPr="00C14E88">
        <w:rPr>
          <w:rFonts w:ascii="Calibri" w:hAnsi="Calibri"/>
          <w:sz w:val="22"/>
          <w:lang w:val="en-US"/>
        </w:rPr>
        <w:t xml:space="preserve">a form of punishment. </w:t>
      </w:r>
      <w:r w:rsidR="001C4071">
        <w:rPr>
          <w:rFonts w:ascii="Calibri" w:hAnsi="Calibri"/>
          <w:sz w:val="22"/>
          <w:lang w:val="en-US"/>
        </w:rPr>
        <w:t xml:space="preserve">We will look at art for popes and princes, as well as works made for and by powerful women. </w:t>
      </w:r>
      <w:r w:rsidRPr="00C14E88">
        <w:rPr>
          <w:rFonts w:ascii="Calibri" w:hAnsi="Calibri"/>
          <w:sz w:val="22"/>
          <w:lang w:val="en-US"/>
        </w:rPr>
        <w:t xml:space="preserve">Issues to be discussed </w:t>
      </w:r>
      <w:r w:rsidR="009C5355">
        <w:rPr>
          <w:rFonts w:ascii="Calibri" w:hAnsi="Calibri"/>
          <w:sz w:val="22"/>
          <w:lang w:val="en-US"/>
        </w:rPr>
        <w:t xml:space="preserve">include </w:t>
      </w:r>
      <w:r w:rsidRPr="00C14E88">
        <w:rPr>
          <w:rFonts w:ascii="Calibri" w:hAnsi="Calibri"/>
          <w:sz w:val="22"/>
          <w:lang w:val="en-US"/>
        </w:rPr>
        <w:t>the gender, sexuality, changing notions of</w:t>
      </w:r>
      <w:r w:rsidR="00714291" w:rsidRPr="00C14E88">
        <w:rPr>
          <w:rFonts w:ascii="Calibri" w:hAnsi="Calibri"/>
          <w:sz w:val="22"/>
          <w:lang w:val="en-US"/>
        </w:rPr>
        <w:t xml:space="preserve"> </w:t>
      </w:r>
      <w:r w:rsidR="009C5355">
        <w:rPr>
          <w:rFonts w:ascii="Calibri" w:hAnsi="Calibri"/>
          <w:sz w:val="22"/>
          <w:lang w:val="en-US"/>
        </w:rPr>
        <w:t xml:space="preserve">what was licit, </w:t>
      </w:r>
      <w:r w:rsidRPr="00C14E88">
        <w:rPr>
          <w:rFonts w:ascii="Calibri" w:hAnsi="Calibri"/>
          <w:sz w:val="22"/>
          <w:lang w:val="en-US"/>
        </w:rPr>
        <w:t>concepts of beauty</w:t>
      </w:r>
      <w:r w:rsidR="003F4CB5">
        <w:rPr>
          <w:rFonts w:ascii="Calibri" w:hAnsi="Calibri"/>
          <w:sz w:val="22"/>
          <w:lang w:val="en-US"/>
        </w:rPr>
        <w:t xml:space="preserve"> and ugliness</w:t>
      </w:r>
      <w:r w:rsidRPr="00C14E88">
        <w:rPr>
          <w:rFonts w:ascii="Calibri" w:hAnsi="Calibri"/>
          <w:sz w:val="22"/>
          <w:lang w:val="en-US"/>
        </w:rPr>
        <w:t>, and the relationships among art, science, religion, literature,</w:t>
      </w:r>
      <w:r w:rsidR="00714291" w:rsidRPr="00C14E88">
        <w:rPr>
          <w:rFonts w:ascii="Calibri" w:hAnsi="Calibri"/>
          <w:sz w:val="22"/>
          <w:lang w:val="en-US"/>
        </w:rPr>
        <w:t xml:space="preserve"> </w:t>
      </w:r>
      <w:r w:rsidRPr="00C14E88">
        <w:rPr>
          <w:rFonts w:ascii="Calibri" w:hAnsi="Calibri"/>
          <w:sz w:val="22"/>
          <w:lang w:val="en-US"/>
        </w:rPr>
        <w:t>philosophy, and politics.</w:t>
      </w:r>
    </w:p>
    <w:p w14:paraId="318E2A68" w14:textId="77777777" w:rsidR="000D407D" w:rsidRPr="008F7887" w:rsidRDefault="000D407D" w:rsidP="008F7887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14:paraId="4C115039" w14:textId="4293B7F7" w:rsidR="0048241A" w:rsidRDefault="003F0BC5" w:rsidP="00673CF3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 xml:space="preserve">INTENDED </w:t>
      </w:r>
      <w:r w:rsidR="00F85923">
        <w:rPr>
          <w:rFonts w:ascii="Century Gothic" w:hAnsi="Century Gothic"/>
          <w:color w:val="1F497D"/>
        </w:rPr>
        <w:t>LEARNING OUTCOMES:</w:t>
      </w:r>
    </w:p>
    <w:p w14:paraId="73B3A714" w14:textId="522C0BFC" w:rsidR="00F85923" w:rsidRDefault="00734314" w:rsidP="00673CF3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By the end of this course, students will:</w:t>
      </w:r>
    </w:p>
    <w:p w14:paraId="22BD45D0" w14:textId="62FF9793" w:rsidR="00734314" w:rsidRDefault="00734314" w:rsidP="00673CF3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1. be able to identify and discuss major works of Renaissance art from ca. 1500 onwards.</w:t>
      </w:r>
    </w:p>
    <w:p w14:paraId="4099AFF1" w14:textId="4716069F" w:rsidR="00734314" w:rsidRDefault="00734314" w:rsidP="00673CF3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2. analyse a work of art and make an original argument </w:t>
      </w:r>
      <w:r w:rsidR="00FC2A1E">
        <w:rPr>
          <w:rFonts w:asciiTheme="minorHAnsi" w:hAnsiTheme="minorHAnsi"/>
          <w:color w:val="000000" w:themeColor="text1"/>
          <w:sz w:val="22"/>
        </w:rPr>
        <w:t xml:space="preserve">in correct and clear prose </w:t>
      </w:r>
      <w:r>
        <w:rPr>
          <w:rFonts w:asciiTheme="minorHAnsi" w:hAnsiTheme="minorHAnsi"/>
          <w:color w:val="000000" w:themeColor="text1"/>
          <w:sz w:val="22"/>
        </w:rPr>
        <w:t>using written primary sources.</w:t>
      </w:r>
    </w:p>
    <w:p w14:paraId="3EA8D626" w14:textId="3FA7D029" w:rsidR="00734314" w:rsidRDefault="00734314" w:rsidP="00673CF3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3. demonstrate an understanding of how specific works of art functioned as a part of the lives of the men and women who commissioned, created, and viewed them.</w:t>
      </w:r>
    </w:p>
    <w:p w14:paraId="1D6689FF" w14:textId="00A50874" w:rsidR="00FF145B" w:rsidRPr="0097420D" w:rsidRDefault="00734314" w:rsidP="00B85B19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4. relate specific examples to broader issues, such as gender roles in the Renaissance.</w:t>
      </w:r>
    </w:p>
    <w:sectPr w:rsidR="00FF145B" w:rsidRPr="0097420D" w:rsidSect="00714291">
      <w:type w:val="continuous"/>
      <w:pgSz w:w="12240" w:h="15840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AC48" w14:textId="77777777" w:rsidR="00215FFC" w:rsidRDefault="00215FFC" w:rsidP="00871D55">
      <w:r>
        <w:separator/>
      </w:r>
    </w:p>
  </w:endnote>
  <w:endnote w:type="continuationSeparator" w:id="0">
    <w:p w14:paraId="2354E8BE" w14:textId="77777777" w:rsidR="00215FFC" w:rsidRDefault="00215FFC" w:rsidP="0087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A1DF" w14:textId="77777777" w:rsidR="00215FFC" w:rsidRDefault="00215FFC" w:rsidP="00871D55">
      <w:r>
        <w:separator/>
      </w:r>
    </w:p>
  </w:footnote>
  <w:footnote w:type="continuationSeparator" w:id="0">
    <w:p w14:paraId="7C59E45B" w14:textId="77777777" w:rsidR="00215FFC" w:rsidRDefault="00215FFC" w:rsidP="0087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45C8" w14:textId="77777777" w:rsidR="003144A1" w:rsidRDefault="003144A1" w:rsidP="00871D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5C3E0" w14:textId="77777777" w:rsidR="003144A1" w:rsidRDefault="003144A1" w:rsidP="00871D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9CEB" w14:textId="77777777" w:rsidR="003144A1" w:rsidRDefault="003144A1" w:rsidP="00871D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D09DAB" w14:textId="77777777" w:rsidR="003144A1" w:rsidRDefault="003144A1" w:rsidP="00871D5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A686AE6"/>
    <w:multiLevelType w:val="hybridMultilevel"/>
    <w:tmpl w:val="60609B9A"/>
    <w:lvl w:ilvl="0" w:tplc="CCF09010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900C4"/>
    <w:multiLevelType w:val="hybridMultilevel"/>
    <w:tmpl w:val="B5724448"/>
    <w:lvl w:ilvl="0" w:tplc="94B67B90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715BF"/>
    <w:multiLevelType w:val="hybridMultilevel"/>
    <w:tmpl w:val="E10076EE"/>
    <w:lvl w:ilvl="0" w:tplc="62A269B0">
      <w:start w:val="5"/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2A4101"/>
    <w:multiLevelType w:val="hybridMultilevel"/>
    <w:tmpl w:val="B2665F3C"/>
    <w:lvl w:ilvl="0" w:tplc="6C8A43C8">
      <w:start w:val="2005"/>
      <w:numFmt w:val="bullet"/>
      <w:lvlText w:val=""/>
      <w:lvlJc w:val="left"/>
      <w:pPr>
        <w:ind w:left="720" w:hanging="360"/>
      </w:pPr>
      <w:rPr>
        <w:rFonts w:ascii="Symbol" w:eastAsia="Palatino Linotyp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242926">
    <w:abstractNumId w:val="0"/>
  </w:num>
  <w:num w:numId="2" w16cid:durableId="1367411456">
    <w:abstractNumId w:val="4"/>
  </w:num>
  <w:num w:numId="3" w16cid:durableId="1332173314">
    <w:abstractNumId w:val="1"/>
  </w:num>
  <w:num w:numId="4" w16cid:durableId="1364748173">
    <w:abstractNumId w:val="2"/>
  </w:num>
  <w:num w:numId="5" w16cid:durableId="14235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EF"/>
    <w:rsid w:val="0000231B"/>
    <w:rsid w:val="00010174"/>
    <w:rsid w:val="0001147D"/>
    <w:rsid w:val="00013136"/>
    <w:rsid w:val="00023CBE"/>
    <w:rsid w:val="0003121D"/>
    <w:rsid w:val="00031C35"/>
    <w:rsid w:val="00047337"/>
    <w:rsid w:val="00054BD1"/>
    <w:rsid w:val="00064941"/>
    <w:rsid w:val="00071B1F"/>
    <w:rsid w:val="000741DB"/>
    <w:rsid w:val="00092BF3"/>
    <w:rsid w:val="000B0041"/>
    <w:rsid w:val="000B790F"/>
    <w:rsid w:val="000C26B6"/>
    <w:rsid w:val="000D26B1"/>
    <w:rsid w:val="000D407D"/>
    <w:rsid w:val="000F4FF1"/>
    <w:rsid w:val="000F6A17"/>
    <w:rsid w:val="00100DE0"/>
    <w:rsid w:val="0010232D"/>
    <w:rsid w:val="001043A8"/>
    <w:rsid w:val="001125E8"/>
    <w:rsid w:val="00147A5F"/>
    <w:rsid w:val="00155C10"/>
    <w:rsid w:val="001579D6"/>
    <w:rsid w:val="00163D94"/>
    <w:rsid w:val="00172C0B"/>
    <w:rsid w:val="001814FA"/>
    <w:rsid w:val="00182EB1"/>
    <w:rsid w:val="00183C5A"/>
    <w:rsid w:val="0018473F"/>
    <w:rsid w:val="00184D99"/>
    <w:rsid w:val="001923D7"/>
    <w:rsid w:val="00192D89"/>
    <w:rsid w:val="001A5B08"/>
    <w:rsid w:val="001B0E86"/>
    <w:rsid w:val="001C0321"/>
    <w:rsid w:val="001C4071"/>
    <w:rsid w:val="001C6E30"/>
    <w:rsid w:val="001D470E"/>
    <w:rsid w:val="001D5E50"/>
    <w:rsid w:val="001E056C"/>
    <w:rsid w:val="001E3327"/>
    <w:rsid w:val="001E422C"/>
    <w:rsid w:val="001E5295"/>
    <w:rsid w:val="00215C98"/>
    <w:rsid w:val="00215FFC"/>
    <w:rsid w:val="00220A66"/>
    <w:rsid w:val="00226E84"/>
    <w:rsid w:val="00254D23"/>
    <w:rsid w:val="0027150A"/>
    <w:rsid w:val="00273EC7"/>
    <w:rsid w:val="0028085F"/>
    <w:rsid w:val="00280CA5"/>
    <w:rsid w:val="002813FE"/>
    <w:rsid w:val="00294CC8"/>
    <w:rsid w:val="002A7569"/>
    <w:rsid w:val="002B58D2"/>
    <w:rsid w:val="002C2AEE"/>
    <w:rsid w:val="002C3C76"/>
    <w:rsid w:val="002C57F6"/>
    <w:rsid w:val="002D6363"/>
    <w:rsid w:val="002E7770"/>
    <w:rsid w:val="002F7336"/>
    <w:rsid w:val="002F76B1"/>
    <w:rsid w:val="002F7902"/>
    <w:rsid w:val="00302F34"/>
    <w:rsid w:val="003054E0"/>
    <w:rsid w:val="003144A1"/>
    <w:rsid w:val="00326C8D"/>
    <w:rsid w:val="00326D87"/>
    <w:rsid w:val="00327251"/>
    <w:rsid w:val="0035020A"/>
    <w:rsid w:val="00350AE1"/>
    <w:rsid w:val="00354056"/>
    <w:rsid w:val="00356390"/>
    <w:rsid w:val="0036639F"/>
    <w:rsid w:val="00374462"/>
    <w:rsid w:val="003A6C97"/>
    <w:rsid w:val="003C13B2"/>
    <w:rsid w:val="003C2299"/>
    <w:rsid w:val="003C785A"/>
    <w:rsid w:val="003E30EB"/>
    <w:rsid w:val="003E7122"/>
    <w:rsid w:val="003F0BC5"/>
    <w:rsid w:val="003F4BC3"/>
    <w:rsid w:val="003F4CB5"/>
    <w:rsid w:val="00404257"/>
    <w:rsid w:val="004170A0"/>
    <w:rsid w:val="00430800"/>
    <w:rsid w:val="00436A16"/>
    <w:rsid w:val="004429A0"/>
    <w:rsid w:val="00442ACE"/>
    <w:rsid w:val="004555CF"/>
    <w:rsid w:val="00460471"/>
    <w:rsid w:val="004604EF"/>
    <w:rsid w:val="00464554"/>
    <w:rsid w:val="004661AB"/>
    <w:rsid w:val="00467E5A"/>
    <w:rsid w:val="004749E2"/>
    <w:rsid w:val="00477ABD"/>
    <w:rsid w:val="0048241A"/>
    <w:rsid w:val="0049351F"/>
    <w:rsid w:val="00495CBE"/>
    <w:rsid w:val="004968B1"/>
    <w:rsid w:val="004A5B9F"/>
    <w:rsid w:val="004C1119"/>
    <w:rsid w:val="004D17BB"/>
    <w:rsid w:val="004D2E41"/>
    <w:rsid w:val="004F1161"/>
    <w:rsid w:val="004F46CA"/>
    <w:rsid w:val="00501DAE"/>
    <w:rsid w:val="00515824"/>
    <w:rsid w:val="00523B24"/>
    <w:rsid w:val="00527407"/>
    <w:rsid w:val="00547C8C"/>
    <w:rsid w:val="00560AC8"/>
    <w:rsid w:val="005639E6"/>
    <w:rsid w:val="0057137E"/>
    <w:rsid w:val="00572596"/>
    <w:rsid w:val="00580AED"/>
    <w:rsid w:val="00584418"/>
    <w:rsid w:val="005864BB"/>
    <w:rsid w:val="0058667C"/>
    <w:rsid w:val="005904C2"/>
    <w:rsid w:val="00591D80"/>
    <w:rsid w:val="005A5F8F"/>
    <w:rsid w:val="005A63B8"/>
    <w:rsid w:val="005C5056"/>
    <w:rsid w:val="005F1764"/>
    <w:rsid w:val="005F379F"/>
    <w:rsid w:val="005F70B9"/>
    <w:rsid w:val="00600323"/>
    <w:rsid w:val="00603B48"/>
    <w:rsid w:val="006131DD"/>
    <w:rsid w:val="006136D4"/>
    <w:rsid w:val="006376FA"/>
    <w:rsid w:val="00650780"/>
    <w:rsid w:val="00654C85"/>
    <w:rsid w:val="00673CF3"/>
    <w:rsid w:val="00690D93"/>
    <w:rsid w:val="006A69C0"/>
    <w:rsid w:val="006B1A2E"/>
    <w:rsid w:val="006C1159"/>
    <w:rsid w:val="006E20DE"/>
    <w:rsid w:val="006E50E4"/>
    <w:rsid w:val="006E550B"/>
    <w:rsid w:val="006F47C1"/>
    <w:rsid w:val="00702CFD"/>
    <w:rsid w:val="0070764F"/>
    <w:rsid w:val="00707CD2"/>
    <w:rsid w:val="00714291"/>
    <w:rsid w:val="00724417"/>
    <w:rsid w:val="00726714"/>
    <w:rsid w:val="00732687"/>
    <w:rsid w:val="00734314"/>
    <w:rsid w:val="007346B6"/>
    <w:rsid w:val="00747382"/>
    <w:rsid w:val="00756050"/>
    <w:rsid w:val="00762431"/>
    <w:rsid w:val="0078102A"/>
    <w:rsid w:val="007831AB"/>
    <w:rsid w:val="00783784"/>
    <w:rsid w:val="0079168E"/>
    <w:rsid w:val="007929C5"/>
    <w:rsid w:val="007A6174"/>
    <w:rsid w:val="007B5633"/>
    <w:rsid w:val="007B768A"/>
    <w:rsid w:val="007D48B1"/>
    <w:rsid w:val="007D7599"/>
    <w:rsid w:val="007E6CB7"/>
    <w:rsid w:val="007E7CBD"/>
    <w:rsid w:val="007F653D"/>
    <w:rsid w:val="00827309"/>
    <w:rsid w:val="0083240B"/>
    <w:rsid w:val="00833E2F"/>
    <w:rsid w:val="00835862"/>
    <w:rsid w:val="008475B9"/>
    <w:rsid w:val="00863596"/>
    <w:rsid w:val="00863F79"/>
    <w:rsid w:val="00864D3A"/>
    <w:rsid w:val="00871D55"/>
    <w:rsid w:val="00877C7F"/>
    <w:rsid w:val="0089096A"/>
    <w:rsid w:val="008922D9"/>
    <w:rsid w:val="008B5B1F"/>
    <w:rsid w:val="008C2E0F"/>
    <w:rsid w:val="008C4583"/>
    <w:rsid w:val="008C4C40"/>
    <w:rsid w:val="008C524C"/>
    <w:rsid w:val="008D2D2A"/>
    <w:rsid w:val="008E386B"/>
    <w:rsid w:val="008F4018"/>
    <w:rsid w:val="008F7887"/>
    <w:rsid w:val="00904BAF"/>
    <w:rsid w:val="00906384"/>
    <w:rsid w:val="00953700"/>
    <w:rsid w:val="00955A19"/>
    <w:rsid w:val="009649D2"/>
    <w:rsid w:val="0097420D"/>
    <w:rsid w:val="009757FE"/>
    <w:rsid w:val="00982CE6"/>
    <w:rsid w:val="009C5355"/>
    <w:rsid w:val="009C6FBC"/>
    <w:rsid w:val="009D3ECE"/>
    <w:rsid w:val="009F0DA7"/>
    <w:rsid w:val="00A017DC"/>
    <w:rsid w:val="00A10DCE"/>
    <w:rsid w:val="00A134AB"/>
    <w:rsid w:val="00A17606"/>
    <w:rsid w:val="00A22F90"/>
    <w:rsid w:val="00A470AF"/>
    <w:rsid w:val="00A5779C"/>
    <w:rsid w:val="00A65338"/>
    <w:rsid w:val="00A6683C"/>
    <w:rsid w:val="00A74C90"/>
    <w:rsid w:val="00A76E51"/>
    <w:rsid w:val="00A91459"/>
    <w:rsid w:val="00A94272"/>
    <w:rsid w:val="00AA4564"/>
    <w:rsid w:val="00AA79DC"/>
    <w:rsid w:val="00AC0446"/>
    <w:rsid w:val="00AC4181"/>
    <w:rsid w:val="00AE18B4"/>
    <w:rsid w:val="00AE7C58"/>
    <w:rsid w:val="00AF6B21"/>
    <w:rsid w:val="00B04616"/>
    <w:rsid w:val="00B04C59"/>
    <w:rsid w:val="00B11E56"/>
    <w:rsid w:val="00B133FE"/>
    <w:rsid w:val="00B16DCB"/>
    <w:rsid w:val="00B302A9"/>
    <w:rsid w:val="00B4013A"/>
    <w:rsid w:val="00B57C1D"/>
    <w:rsid w:val="00B61A36"/>
    <w:rsid w:val="00B64750"/>
    <w:rsid w:val="00B74C90"/>
    <w:rsid w:val="00B828B6"/>
    <w:rsid w:val="00B82913"/>
    <w:rsid w:val="00B85B19"/>
    <w:rsid w:val="00B86C0A"/>
    <w:rsid w:val="00B86D7B"/>
    <w:rsid w:val="00B8748C"/>
    <w:rsid w:val="00B96CC5"/>
    <w:rsid w:val="00B97CE6"/>
    <w:rsid w:val="00BA51AD"/>
    <w:rsid w:val="00BA73C6"/>
    <w:rsid w:val="00BD411E"/>
    <w:rsid w:val="00BD554E"/>
    <w:rsid w:val="00BF3605"/>
    <w:rsid w:val="00C060F6"/>
    <w:rsid w:val="00C10DC3"/>
    <w:rsid w:val="00C1401D"/>
    <w:rsid w:val="00C14E88"/>
    <w:rsid w:val="00C159A6"/>
    <w:rsid w:val="00C31C82"/>
    <w:rsid w:val="00C351F9"/>
    <w:rsid w:val="00C36ED9"/>
    <w:rsid w:val="00C54312"/>
    <w:rsid w:val="00C56105"/>
    <w:rsid w:val="00C63642"/>
    <w:rsid w:val="00C676D0"/>
    <w:rsid w:val="00C8116C"/>
    <w:rsid w:val="00CA18EA"/>
    <w:rsid w:val="00CA528D"/>
    <w:rsid w:val="00CA6A41"/>
    <w:rsid w:val="00CA6C25"/>
    <w:rsid w:val="00CB545E"/>
    <w:rsid w:val="00CB5D03"/>
    <w:rsid w:val="00CD3597"/>
    <w:rsid w:val="00CD6EF8"/>
    <w:rsid w:val="00CF24C9"/>
    <w:rsid w:val="00D00ACC"/>
    <w:rsid w:val="00D06C20"/>
    <w:rsid w:val="00D244B6"/>
    <w:rsid w:val="00D30F79"/>
    <w:rsid w:val="00D34230"/>
    <w:rsid w:val="00D65149"/>
    <w:rsid w:val="00D76A79"/>
    <w:rsid w:val="00D81EE2"/>
    <w:rsid w:val="00D86477"/>
    <w:rsid w:val="00D93E9F"/>
    <w:rsid w:val="00D9413B"/>
    <w:rsid w:val="00DA3FE5"/>
    <w:rsid w:val="00DA696E"/>
    <w:rsid w:val="00DB080C"/>
    <w:rsid w:val="00DB6129"/>
    <w:rsid w:val="00DC4AF1"/>
    <w:rsid w:val="00DD7B7C"/>
    <w:rsid w:val="00DE3844"/>
    <w:rsid w:val="00DF3A92"/>
    <w:rsid w:val="00DF648A"/>
    <w:rsid w:val="00E37EB6"/>
    <w:rsid w:val="00E8608E"/>
    <w:rsid w:val="00E952A8"/>
    <w:rsid w:val="00EA7A3F"/>
    <w:rsid w:val="00ED0F4B"/>
    <w:rsid w:val="00EE6251"/>
    <w:rsid w:val="00F04BA5"/>
    <w:rsid w:val="00F04D5A"/>
    <w:rsid w:val="00F073D1"/>
    <w:rsid w:val="00F25915"/>
    <w:rsid w:val="00F40667"/>
    <w:rsid w:val="00F63E0B"/>
    <w:rsid w:val="00F65704"/>
    <w:rsid w:val="00F72406"/>
    <w:rsid w:val="00F85923"/>
    <w:rsid w:val="00F91E98"/>
    <w:rsid w:val="00FA0D70"/>
    <w:rsid w:val="00FA1BD2"/>
    <w:rsid w:val="00FA5B2D"/>
    <w:rsid w:val="00FA7362"/>
    <w:rsid w:val="00FC091E"/>
    <w:rsid w:val="00FC2A1E"/>
    <w:rsid w:val="00FC4415"/>
    <w:rsid w:val="00FD2660"/>
    <w:rsid w:val="00FD32F9"/>
    <w:rsid w:val="00FD5C43"/>
    <w:rsid w:val="00FD725C"/>
    <w:rsid w:val="00FD7EDB"/>
    <w:rsid w:val="00FE171E"/>
    <w:rsid w:val="00FE5D72"/>
    <w:rsid w:val="00FF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D536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alatino Linotype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0F4B"/>
    <w:rPr>
      <w:rFonts w:eastAsia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A98"/>
    <w:rPr>
      <w:rFonts w:ascii="Lucida Grande" w:eastAsia="Palatino Linotyp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E22A98"/>
    <w:rPr>
      <w:rFonts w:ascii="Lucida Grande" w:hAnsi="Lucida Grande" w:cs="Lucida Grande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673CF3"/>
    <w:rPr>
      <w:rFonts w:ascii="Times" w:eastAsia="Times" w:hAnsi="Times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673CF3"/>
    <w:rPr>
      <w:rFonts w:ascii="Times" w:eastAsia="Times" w:hAnsi="Times"/>
      <w:color w:val="000000"/>
      <w:sz w:val="24"/>
    </w:rPr>
  </w:style>
  <w:style w:type="character" w:styleId="Hyperlink">
    <w:name w:val="Hyperlink"/>
    <w:uiPriority w:val="99"/>
    <w:unhideWhenUsed/>
    <w:rsid w:val="00FE5D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D55"/>
    <w:pPr>
      <w:tabs>
        <w:tab w:val="center" w:pos="4320"/>
        <w:tab w:val="right" w:pos="8640"/>
      </w:tabs>
      <w:spacing w:after="200"/>
    </w:pPr>
    <w:rPr>
      <w:rFonts w:eastAsia="Palatino Linotype"/>
      <w:szCs w:val="22"/>
      <w:lang w:val="en-GB"/>
    </w:rPr>
  </w:style>
  <w:style w:type="character" w:customStyle="1" w:styleId="HeaderChar">
    <w:name w:val="Header Char"/>
    <w:link w:val="Header"/>
    <w:uiPriority w:val="99"/>
    <w:rsid w:val="00871D55"/>
    <w:rPr>
      <w:sz w:val="24"/>
      <w:szCs w:val="22"/>
      <w:lang w:val="en-GB"/>
    </w:rPr>
  </w:style>
  <w:style w:type="character" w:styleId="PageNumber">
    <w:name w:val="page number"/>
    <w:uiPriority w:val="99"/>
    <w:semiHidden/>
    <w:unhideWhenUsed/>
    <w:rsid w:val="00871D55"/>
  </w:style>
  <w:style w:type="character" w:styleId="FollowedHyperlink">
    <w:name w:val="FollowedHyperlink"/>
    <w:uiPriority w:val="99"/>
    <w:semiHidden/>
    <w:unhideWhenUsed/>
    <w:rsid w:val="00FA7362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2F7336"/>
    <w:rPr>
      <w:b/>
      <w:bCs/>
    </w:rPr>
  </w:style>
  <w:style w:type="paragraph" w:styleId="ListParagraph">
    <w:name w:val="List Paragraph"/>
    <w:basedOn w:val="Normal"/>
    <w:uiPriority w:val="34"/>
    <w:qFormat/>
    <w:rsid w:val="00FF145B"/>
    <w:pPr>
      <w:ind w:left="720"/>
      <w:contextualSpacing/>
    </w:pPr>
    <w:rPr>
      <w:rFonts w:asciiTheme="minorHAnsi" w:eastAsiaTheme="minorHAnsi" w:hAnsiTheme="minorHAnsi"/>
    </w:rPr>
  </w:style>
  <w:style w:type="character" w:styleId="Emphasis">
    <w:name w:val="Emphasis"/>
    <w:basedOn w:val="DefaultParagraphFont"/>
    <w:uiPriority w:val="20"/>
    <w:qFormat/>
    <w:rsid w:val="002813FE"/>
    <w:rPr>
      <w:rFonts w:asciiTheme="minorHAnsi" w:hAnsiTheme="minorHAnsi"/>
      <w:b/>
      <w:i/>
      <w:iCs/>
    </w:rPr>
  </w:style>
  <w:style w:type="paragraph" w:styleId="NormalWeb">
    <w:name w:val="Normal (Web)"/>
    <w:basedOn w:val="Normal"/>
    <w:uiPriority w:val="99"/>
    <w:unhideWhenUsed/>
    <w:rsid w:val="002813FE"/>
    <w:pPr>
      <w:spacing w:before="100" w:beforeAutospacing="1" w:after="100" w:afterAutospacing="1"/>
    </w:pPr>
    <w:rPr>
      <w:lang w:eastAsia="en-CA"/>
    </w:rPr>
  </w:style>
  <w:style w:type="character" w:styleId="UnresolvedMention">
    <w:name w:val="Unresolved Mention"/>
    <w:basedOn w:val="DefaultParagraphFont"/>
    <w:uiPriority w:val="99"/>
    <w:rsid w:val="00226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Links>
    <vt:vector size="42" baseType="variant">
      <vt:variant>
        <vt:i4>3735595</vt:i4>
      </vt:variant>
      <vt:variant>
        <vt:i4>18</vt:i4>
      </vt:variant>
      <vt:variant>
        <vt:i4>0</vt:i4>
      </vt:variant>
      <vt:variant>
        <vt:i4>5</vt:i4>
      </vt:variant>
      <vt:variant>
        <vt:lpwstr>http://www.queensu.ca/art/art-history/ba/copyright</vt:lpwstr>
      </vt:variant>
      <vt:variant>
        <vt:lpwstr/>
      </vt:variant>
      <vt:variant>
        <vt:i4>6750303</vt:i4>
      </vt:variant>
      <vt:variant>
        <vt:i4>15</vt:i4>
      </vt:variant>
      <vt:variant>
        <vt:i4>0</vt:i4>
      </vt:variant>
      <vt:variant>
        <vt:i4>5</vt:i4>
      </vt:variant>
      <vt:variant>
        <vt:lpwstr>http://www.queensu.ca/art/art-history/ba/academic-integrity</vt:lpwstr>
      </vt:variant>
      <vt:variant>
        <vt:lpwstr/>
      </vt:variant>
      <vt:variant>
        <vt:i4>3932182</vt:i4>
      </vt:variant>
      <vt:variant>
        <vt:i4>12</vt:i4>
      </vt:variant>
      <vt:variant>
        <vt:i4>0</vt:i4>
      </vt:variant>
      <vt:variant>
        <vt:i4>5</vt:i4>
      </vt:variant>
      <vt:variant>
        <vt:lpwstr>http://www.queensu.ca/art/art-history/ba/grading-policy</vt:lpwstr>
      </vt:variant>
      <vt:variant>
        <vt:lpwstr/>
      </vt:variant>
      <vt:variant>
        <vt:i4>3735579</vt:i4>
      </vt:variant>
      <vt:variant>
        <vt:i4>9</vt:i4>
      </vt:variant>
      <vt:variant>
        <vt:i4>0</vt:i4>
      </vt:variant>
      <vt:variant>
        <vt:i4>5</vt:i4>
      </vt:variant>
      <vt:variant>
        <vt:lpwstr>http://www.queensu.ca/art/sites/webpublish.queensu.ca.artwww/files/files/ARTH ARTC Style Guide 2016.pdf</vt:lpwstr>
      </vt:variant>
      <vt:variant>
        <vt:lpwstr/>
      </vt:variant>
      <vt:variant>
        <vt:i4>2490395</vt:i4>
      </vt:variant>
      <vt:variant>
        <vt:i4>6</vt:i4>
      </vt:variant>
      <vt:variant>
        <vt:i4>0</vt:i4>
      </vt:variant>
      <vt:variant>
        <vt:i4>5</vt:i4>
      </vt:variant>
      <vt:variant>
        <vt:lpwstr>http://www.fordham.edu/halsall/med/oration.html</vt:lpwstr>
      </vt:variant>
      <vt:variant>
        <vt:lpwstr/>
      </vt:variant>
      <vt:variant>
        <vt:i4>6226038</vt:i4>
      </vt:variant>
      <vt:variant>
        <vt:i4>3</vt:i4>
      </vt:variant>
      <vt:variant>
        <vt:i4>0</vt:i4>
      </vt:variant>
      <vt:variant>
        <vt:i4>5</vt:i4>
      </vt:variant>
      <vt:variant>
        <vt:lpwstr>http://sourcebooks.fordham.edu/source/lorenzomed1.asp</vt:lpwstr>
      </vt:variant>
      <vt:variant>
        <vt:lpwstr/>
      </vt:variant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http://www.scribd.com/doc/13268652/THE-FIRST-BIOGRAPHY-OF-MICHELANGELO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Helland</dc:creator>
  <cp:keywords/>
  <dc:description/>
  <cp:lastModifiedBy>Jenna Simeonov</cp:lastModifiedBy>
  <cp:revision>2</cp:revision>
  <cp:lastPrinted>2023-01-09T15:52:00Z</cp:lastPrinted>
  <dcterms:created xsi:type="dcterms:W3CDTF">2023-08-01T13:53:00Z</dcterms:created>
  <dcterms:modified xsi:type="dcterms:W3CDTF">2023-08-01T13:53:00Z</dcterms:modified>
</cp:coreProperties>
</file>