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CE64" w14:textId="4D778B84" w:rsidR="00B632B2" w:rsidRDefault="00B632B2" w:rsidP="00DC65C8">
      <w:pPr>
        <w:jc w:val="center"/>
        <w:rPr>
          <w:b/>
          <w:bCs/>
        </w:rPr>
      </w:pPr>
      <w:r>
        <w:rPr>
          <w:b/>
          <w:bCs/>
        </w:rPr>
        <w:t xml:space="preserve">Office of the Provost </w:t>
      </w:r>
      <w:r w:rsidR="00DA7982">
        <w:rPr>
          <w:b/>
          <w:bCs/>
        </w:rPr>
        <w:t xml:space="preserve">and Vice-Principal </w:t>
      </w:r>
      <w:r>
        <w:rPr>
          <w:b/>
          <w:bCs/>
        </w:rPr>
        <w:t>(Academic)</w:t>
      </w:r>
    </w:p>
    <w:p w14:paraId="626E3E88" w14:textId="3C0AEFE5" w:rsidR="00557B17" w:rsidRPr="00DC65C8" w:rsidRDefault="00096EAF" w:rsidP="00DC65C8">
      <w:pPr>
        <w:jc w:val="center"/>
        <w:rPr>
          <w:b/>
          <w:bCs/>
        </w:rPr>
      </w:pPr>
      <w:r>
        <w:rPr>
          <w:b/>
          <w:bCs/>
        </w:rPr>
        <w:t xml:space="preserve">Promoting </w:t>
      </w:r>
      <w:r w:rsidR="00A43679" w:rsidRPr="00DC65C8">
        <w:rPr>
          <w:b/>
          <w:bCs/>
        </w:rPr>
        <w:t>Academic Integrity</w:t>
      </w:r>
    </w:p>
    <w:p w14:paraId="5C64FB98" w14:textId="1132B156" w:rsidR="00F47054" w:rsidRDefault="00F47054" w:rsidP="001F44E4">
      <w:pPr>
        <w:jc w:val="both"/>
      </w:pPr>
      <w:r>
        <w:t>This guide pro</w:t>
      </w:r>
      <w:r w:rsidR="00393417">
        <w:t>motes</w:t>
      </w:r>
      <w:r>
        <w:t xml:space="preserve"> academic integrity in five areas</w:t>
      </w:r>
      <w:r w:rsidR="00F061F1">
        <w:t>:</w:t>
      </w:r>
      <w:r>
        <w:t xml:space="preserve"> course design</w:t>
      </w:r>
      <w:r w:rsidR="005B7BC9">
        <w:t xml:space="preserve">, assessment </w:t>
      </w:r>
      <w:r w:rsidR="008D433C">
        <w:t>development</w:t>
      </w:r>
      <w:r w:rsidR="005B7BC9">
        <w:t xml:space="preserve">, </w:t>
      </w:r>
      <w:r w:rsidR="00DC65C8">
        <w:t xml:space="preserve">assessment administration, classroom instruction, and </w:t>
      </w:r>
      <w:r w:rsidR="00F075E0">
        <w:t xml:space="preserve">assignment marking. </w:t>
      </w:r>
    </w:p>
    <w:p w14:paraId="0DA050E9" w14:textId="77777777" w:rsidR="006E666B" w:rsidRDefault="00E76D7A" w:rsidP="001F44E4">
      <w:pPr>
        <w:spacing w:after="0"/>
        <w:jc w:val="both"/>
      </w:pPr>
      <w:r>
        <w:t>Academic integrity is defined as following th</w:t>
      </w:r>
      <w:r w:rsidR="003A0F10">
        <w:t>e</w:t>
      </w:r>
      <w:r>
        <w:t xml:space="preserve"> six values </w:t>
      </w:r>
      <w:r w:rsidRPr="001E172A">
        <w:rPr>
          <w:b/>
          <w:bCs/>
          <w:u w:val="single"/>
        </w:rPr>
        <w:t>honesty</w:t>
      </w:r>
      <w:r>
        <w:t xml:space="preserve">, </w:t>
      </w:r>
      <w:r w:rsidRPr="001E172A">
        <w:rPr>
          <w:b/>
          <w:bCs/>
          <w:u w:val="single"/>
        </w:rPr>
        <w:t>fairness</w:t>
      </w:r>
      <w:r>
        <w:t>,</w:t>
      </w:r>
      <w:r w:rsidR="001E172A">
        <w:t xml:space="preserve"> </w:t>
      </w:r>
      <w:r w:rsidR="001E172A" w:rsidRPr="001E172A">
        <w:rPr>
          <w:b/>
          <w:bCs/>
          <w:u w:val="single"/>
        </w:rPr>
        <w:t>respect</w:t>
      </w:r>
      <w:r w:rsidR="001E172A">
        <w:t>,</w:t>
      </w:r>
      <w:r>
        <w:t xml:space="preserve"> </w:t>
      </w:r>
      <w:r w:rsidRPr="001E172A">
        <w:rPr>
          <w:b/>
          <w:bCs/>
          <w:u w:val="single"/>
        </w:rPr>
        <w:t>trust</w:t>
      </w:r>
      <w:r>
        <w:t xml:space="preserve">, </w:t>
      </w:r>
      <w:r w:rsidRPr="001E172A">
        <w:rPr>
          <w:b/>
          <w:bCs/>
          <w:u w:val="single"/>
        </w:rPr>
        <w:t>responsibility</w:t>
      </w:r>
      <w:r>
        <w:t xml:space="preserve">, and </w:t>
      </w:r>
      <w:r w:rsidRPr="001E172A">
        <w:rPr>
          <w:b/>
          <w:bCs/>
          <w:u w:val="single"/>
        </w:rPr>
        <w:t>courage</w:t>
      </w:r>
      <w:r>
        <w:t xml:space="preserve"> </w:t>
      </w:r>
      <w:r w:rsidR="003827C1">
        <w:t xml:space="preserve">in our academic work </w:t>
      </w:r>
      <w:r>
        <w:t>(International Center for Academic Integrity</w:t>
      </w:r>
      <w:r w:rsidR="00BB1BF0">
        <w:rPr>
          <w:rStyle w:val="FootnoteReference"/>
        </w:rPr>
        <w:footnoteReference w:id="2"/>
      </w:r>
      <w:r>
        <w:t>, 2014</w:t>
      </w:r>
      <w:r w:rsidR="00D14B91">
        <w:t xml:space="preserve">; 2021). </w:t>
      </w:r>
    </w:p>
    <w:p w14:paraId="37FE714A" w14:textId="77777777" w:rsidR="00041D22" w:rsidRDefault="00041D22" w:rsidP="006139E3">
      <w:pPr>
        <w:spacing w:after="0"/>
      </w:pPr>
    </w:p>
    <w:p w14:paraId="1DF0E7ED" w14:textId="37D0D146" w:rsidR="00041D22" w:rsidRDefault="00786DB4" w:rsidP="006139E3">
      <w:pPr>
        <w:spacing w:after="0"/>
      </w:pPr>
      <w:r>
        <w:rPr>
          <w:noProof/>
        </w:rPr>
        <w:drawing>
          <wp:inline distT="0" distB="0" distL="0" distR="0" wp14:anchorId="60F93AC0" wp14:editId="4C7C4B09">
            <wp:extent cx="5179359" cy="350071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56257D" w14:textId="5A637C52" w:rsidR="00666F45" w:rsidRDefault="0044335D" w:rsidP="001F44E4">
      <w:pPr>
        <w:spacing w:after="0"/>
        <w:jc w:val="both"/>
      </w:pPr>
      <w:r>
        <w:t>S</w:t>
      </w:r>
      <w:r w:rsidR="00666F45">
        <w:t xml:space="preserve">uccessful integration of academic integrity in our courses requires </w:t>
      </w:r>
      <w:r w:rsidR="001D4F6F">
        <w:t>a</w:t>
      </w:r>
      <w:r w:rsidR="00DE4B69">
        <w:t>n</w:t>
      </w:r>
      <w:r w:rsidR="001D4F6F">
        <w:t xml:space="preserve"> </w:t>
      </w:r>
      <w:r w:rsidR="00386AC2">
        <w:t>institution</w:t>
      </w:r>
      <w:r w:rsidR="001D4F6F">
        <w:t xml:space="preserve">-wide </w:t>
      </w:r>
      <w:r w:rsidR="00C554D8" w:rsidRPr="00C554D8">
        <w:t>commitmen</w:t>
      </w:r>
      <w:r w:rsidR="001D4F6F">
        <w:t>t. Th</w:t>
      </w:r>
      <w:r w:rsidR="006616DC">
        <w:t>e literature has supported this idea</w:t>
      </w:r>
      <w:r w:rsidR="001D4F6F">
        <w:t xml:space="preserve"> within the field (</w:t>
      </w:r>
      <w:r w:rsidR="003827C1">
        <w:t xml:space="preserve">e.g., </w:t>
      </w:r>
      <w:r w:rsidR="00EB06B9">
        <w:t>ICAI, 2021</w:t>
      </w:r>
      <w:r w:rsidR="0060304A">
        <w:t xml:space="preserve">; </w:t>
      </w:r>
      <w:r w:rsidR="00386AC2" w:rsidRPr="00386AC2">
        <w:t xml:space="preserve">Morris </w:t>
      </w:r>
      <w:r w:rsidR="0060304A">
        <w:t xml:space="preserve">&amp; </w:t>
      </w:r>
      <w:r w:rsidR="00386AC2" w:rsidRPr="00386AC2">
        <w:t>Carroll</w:t>
      </w:r>
      <w:r w:rsidR="0060304A">
        <w:t>, 2016</w:t>
      </w:r>
      <w:r w:rsidR="001D4F6F">
        <w:t>). As instructors</w:t>
      </w:r>
      <w:r w:rsidR="00E74CBB">
        <w:t xml:space="preserve">, we can promote academic integrity by embedding </w:t>
      </w:r>
      <w:r w:rsidR="007D7613">
        <w:t>these</w:t>
      </w:r>
      <w:r w:rsidR="00E74CBB">
        <w:t xml:space="preserve"> </w:t>
      </w:r>
      <w:r w:rsidR="00E724B1">
        <w:t>values in our course design, assessment development</w:t>
      </w:r>
      <w:r w:rsidR="008D433C">
        <w:t xml:space="preserve"> and administration</w:t>
      </w:r>
      <w:r w:rsidR="00E724B1">
        <w:t xml:space="preserve">, and </w:t>
      </w:r>
      <w:r w:rsidR="00794522">
        <w:t xml:space="preserve">classroom </w:t>
      </w:r>
      <w:r w:rsidR="00E724B1">
        <w:t xml:space="preserve">instruction. </w:t>
      </w:r>
      <w:r w:rsidR="00794522">
        <w:t xml:space="preserve">In the following sections, </w:t>
      </w:r>
      <w:r w:rsidR="00E724B1">
        <w:t xml:space="preserve">some tips to promote academic integrity values in </w:t>
      </w:r>
      <w:r w:rsidR="0073165F">
        <w:t>our educational practices</w:t>
      </w:r>
      <w:r w:rsidR="00F81C24">
        <w:t xml:space="preserve"> are provided</w:t>
      </w:r>
      <w:r w:rsidR="0073165F">
        <w:t xml:space="preserve">. </w:t>
      </w:r>
    </w:p>
    <w:p w14:paraId="5037E1F1" w14:textId="77777777" w:rsidR="006139E3" w:rsidRDefault="006139E3" w:rsidP="001F44E4">
      <w:pPr>
        <w:spacing w:after="0"/>
        <w:jc w:val="both"/>
      </w:pPr>
    </w:p>
    <w:p w14:paraId="1ED92D66" w14:textId="5291592D" w:rsidR="0073165F" w:rsidRPr="001B1F11" w:rsidRDefault="0073165F" w:rsidP="001F44E4">
      <w:pPr>
        <w:pStyle w:val="ListParagraph"/>
        <w:numPr>
          <w:ilvl w:val="0"/>
          <w:numId w:val="2"/>
        </w:numPr>
        <w:ind w:left="180" w:hanging="180"/>
        <w:jc w:val="both"/>
      </w:pPr>
      <w:r w:rsidRPr="001B1F11">
        <w:rPr>
          <w:b/>
          <w:bCs/>
        </w:rPr>
        <w:t>Course Design:</w:t>
      </w:r>
    </w:p>
    <w:p w14:paraId="45ECBEA0" w14:textId="6A7889EF" w:rsidR="0073165F" w:rsidRDefault="00254E2F" w:rsidP="001F44E4">
      <w:pPr>
        <w:pStyle w:val="ListParagraph"/>
        <w:numPr>
          <w:ilvl w:val="0"/>
          <w:numId w:val="9"/>
        </w:numPr>
        <w:jc w:val="both"/>
      </w:pPr>
      <w:r>
        <w:t xml:space="preserve">Add a reminder about </w:t>
      </w:r>
      <w:r w:rsidR="005F3DA9">
        <w:t>academic integrity in your course syllabus.</w:t>
      </w:r>
      <w:r w:rsidR="009D69D5">
        <w:t xml:space="preserve"> Specify the academic integrity policy, provide a link to the policy</w:t>
      </w:r>
      <w:r w:rsidR="00BF4EE1">
        <w:t xml:space="preserve"> and procedures</w:t>
      </w:r>
      <w:r w:rsidR="009D69D5">
        <w:t xml:space="preserve">, and </w:t>
      </w:r>
      <w:r w:rsidR="00DF46F3">
        <w:t xml:space="preserve">encourage students to seek help from resources available </w:t>
      </w:r>
      <w:r w:rsidR="00AD1BE1">
        <w:t xml:space="preserve">to learn about academic </w:t>
      </w:r>
      <w:r w:rsidR="00AD1BE1">
        <w:lastRenderedPageBreak/>
        <w:t>integrity practices and expectations at the university</w:t>
      </w:r>
      <w:r w:rsidR="00726320">
        <w:t>,</w:t>
      </w:r>
      <w:r w:rsidR="00DF46F3">
        <w:t xml:space="preserve"> such as Student Academic Success Services. </w:t>
      </w:r>
      <w:r w:rsidR="00001088">
        <w:t>Informing about the policy and holding ourselves accountable t</w:t>
      </w:r>
      <w:r w:rsidR="005E3A00">
        <w:t>o it promote</w:t>
      </w:r>
      <w:r w:rsidR="00726320">
        <w:t>s</w:t>
      </w:r>
      <w:r w:rsidR="005E3A00">
        <w:t xml:space="preserve"> </w:t>
      </w:r>
      <w:r w:rsidR="005E3A00" w:rsidRPr="00A82F68">
        <w:rPr>
          <w:b/>
          <w:bCs/>
          <w:u w:val="single"/>
        </w:rPr>
        <w:t>responsibility</w:t>
      </w:r>
      <w:r w:rsidR="005E3A00">
        <w:t xml:space="preserve">. </w:t>
      </w:r>
    </w:p>
    <w:p w14:paraId="4B868340" w14:textId="156A1E2C" w:rsidR="00746CFA" w:rsidRPr="006C2741" w:rsidRDefault="006E7580" w:rsidP="001F44E4">
      <w:pPr>
        <w:pStyle w:val="ListParagraph"/>
        <w:numPr>
          <w:ilvl w:val="0"/>
          <w:numId w:val="9"/>
        </w:numPr>
        <w:jc w:val="both"/>
      </w:pPr>
      <w:r w:rsidRPr="006C2741">
        <w:t>Set clear expectations for assignments in the course syllabus</w:t>
      </w:r>
      <w:r w:rsidR="00A334BB">
        <w:t>,</w:t>
      </w:r>
      <w:r w:rsidR="001A22A8" w:rsidRPr="006C2741">
        <w:t xml:space="preserve"> and make sure you cover them with the students. </w:t>
      </w:r>
      <w:r w:rsidR="00397AA0" w:rsidRPr="006C2741">
        <w:t xml:space="preserve">By identifying clear expectations </w:t>
      </w:r>
      <w:r w:rsidR="003E6D57" w:rsidRPr="006C2741">
        <w:t xml:space="preserve">for the assignments and evaluating their work in a timely and equitable manner, you can promote </w:t>
      </w:r>
      <w:r w:rsidR="003E6D57" w:rsidRPr="006C2741">
        <w:rPr>
          <w:b/>
          <w:bCs/>
          <w:u w:val="single"/>
        </w:rPr>
        <w:t>trust</w:t>
      </w:r>
      <w:r w:rsidR="003E6D57" w:rsidRPr="006C2741">
        <w:t xml:space="preserve"> </w:t>
      </w:r>
      <w:r w:rsidR="00746CFA" w:rsidRPr="006C2741">
        <w:t xml:space="preserve">in your courses (ICAI, 2021). Setting clear course objectives </w:t>
      </w:r>
      <w:r w:rsidR="00613EAC" w:rsidRPr="006C2741">
        <w:t xml:space="preserve">and communicating them with the students </w:t>
      </w:r>
      <w:r w:rsidR="00291B05" w:rsidRPr="006C2741">
        <w:t>is one of the requirements of ensuring effective instruction has occurred (</w:t>
      </w:r>
      <w:r w:rsidR="004523D1" w:rsidRPr="006C2741">
        <w:t xml:space="preserve">Tuckman &amp; </w:t>
      </w:r>
      <w:proofErr w:type="spellStart"/>
      <w:r w:rsidR="004523D1" w:rsidRPr="006C2741">
        <w:t>Monetti</w:t>
      </w:r>
      <w:proofErr w:type="spellEnd"/>
      <w:r w:rsidR="004523D1" w:rsidRPr="006C2741">
        <w:t>, 2013</w:t>
      </w:r>
      <w:r w:rsidR="00291B05" w:rsidRPr="006C2741">
        <w:t xml:space="preserve">). </w:t>
      </w:r>
      <w:r w:rsidR="001A22A8" w:rsidRPr="006C2741">
        <w:t xml:space="preserve">As a tip, you can </w:t>
      </w:r>
      <w:r w:rsidR="00DC4648" w:rsidRPr="006C2741">
        <w:t>design some engaging</w:t>
      </w:r>
      <w:r w:rsidR="001A22A8" w:rsidRPr="006C2741">
        <w:t xml:space="preserve"> activities to </w:t>
      </w:r>
      <w:r w:rsidR="00DC4648" w:rsidRPr="006C2741">
        <w:t xml:space="preserve">teach </w:t>
      </w:r>
      <w:r w:rsidR="00A00DA1" w:rsidRPr="006C2741">
        <w:t xml:space="preserve">your course syllabus to </w:t>
      </w:r>
      <w:r w:rsidR="00DC4648" w:rsidRPr="006C2741">
        <w:t xml:space="preserve">students </w:t>
      </w:r>
      <w:r w:rsidR="00A00DA1" w:rsidRPr="006C2741">
        <w:t>in the first week</w:t>
      </w:r>
      <w:r w:rsidR="00DC4648" w:rsidRPr="006C2741">
        <w:t>.</w:t>
      </w:r>
      <w:r w:rsidR="00A00DA1" w:rsidRPr="006C2741">
        <w:t xml:space="preserve"> </w:t>
      </w:r>
      <w:r w:rsidR="004C33D2" w:rsidRPr="006C2741">
        <w:t>For</w:t>
      </w:r>
      <w:r w:rsidR="00BB3398" w:rsidRPr="006C2741">
        <w:t xml:space="preserve"> example, you </w:t>
      </w:r>
      <w:r w:rsidR="006C2741">
        <w:t>can</w:t>
      </w:r>
      <w:r w:rsidR="00BB3398" w:rsidRPr="006C2741">
        <w:t xml:space="preserve"> break down the syllabus into </w:t>
      </w:r>
      <w:r w:rsidR="00807C95" w:rsidRPr="006C2741">
        <w:t>four parts and assign each p</w:t>
      </w:r>
      <w:r w:rsidR="00522438">
        <w:t>iece</w:t>
      </w:r>
      <w:r w:rsidR="00807C95" w:rsidRPr="006C2741">
        <w:t xml:space="preserve"> to a group of students to read and </w:t>
      </w:r>
      <w:r w:rsidR="00900083" w:rsidRPr="006C2741">
        <w:t>pre</w:t>
      </w:r>
      <w:r w:rsidR="0090742E">
        <w:t xml:space="preserve">sent to the class as a group. You may design </w:t>
      </w:r>
      <w:r w:rsidR="005962E5">
        <w:t xml:space="preserve">a </w:t>
      </w:r>
      <w:r w:rsidR="0090742E">
        <w:t>scavenger hunt game</w:t>
      </w:r>
      <w:r w:rsidR="005962E5">
        <w:t xml:space="preserve"> to engage students in reading and learning your course outline. </w:t>
      </w:r>
      <w:r w:rsidR="005164CA">
        <w:t xml:space="preserve">Finally, you can </w:t>
      </w:r>
      <w:r w:rsidR="00522438">
        <w:t>create</w:t>
      </w:r>
      <w:r w:rsidR="005164CA">
        <w:t xml:space="preserve"> a quiz on the course outline, ask students to </w:t>
      </w:r>
      <w:r w:rsidR="00E44A4D">
        <w:t xml:space="preserve">answer the quiz questions using the course outline. Alternatively, it is possible to engage students in </w:t>
      </w:r>
      <w:r w:rsidR="0070279B" w:rsidRPr="006C2741">
        <w:t xml:space="preserve">multiple short activities over the first two weeks to cover </w:t>
      </w:r>
      <w:r w:rsidR="00090C69">
        <w:t>the</w:t>
      </w:r>
      <w:r w:rsidR="0070279B" w:rsidRPr="006C2741">
        <w:t xml:space="preserve"> course outline</w:t>
      </w:r>
      <w:proofErr w:type="gramStart"/>
      <w:r w:rsidR="0087322D" w:rsidRPr="006C2741">
        <w:t>.</w:t>
      </w:r>
      <w:r w:rsidR="00DC4648" w:rsidRPr="006C2741">
        <w:t xml:space="preserve"> </w:t>
      </w:r>
      <w:r w:rsidR="001A22A8" w:rsidRPr="006C2741">
        <w:t xml:space="preserve"> </w:t>
      </w:r>
      <w:proofErr w:type="gramEnd"/>
    </w:p>
    <w:p w14:paraId="49F84B13" w14:textId="249BA2ED" w:rsidR="009D1422" w:rsidRDefault="00073A79" w:rsidP="001F44E4">
      <w:pPr>
        <w:pStyle w:val="ListParagraph"/>
        <w:numPr>
          <w:ilvl w:val="0"/>
          <w:numId w:val="9"/>
        </w:numPr>
        <w:jc w:val="both"/>
      </w:pPr>
      <w:r>
        <w:t xml:space="preserve">Create </w:t>
      </w:r>
      <w:r w:rsidR="00DF4C7F">
        <w:t xml:space="preserve">a </w:t>
      </w:r>
      <w:r>
        <w:t xml:space="preserve">fair and respectful work environment for the students when </w:t>
      </w:r>
      <w:r w:rsidR="0049557F">
        <w:t xml:space="preserve">you </w:t>
      </w:r>
      <w:r w:rsidR="00E70053">
        <w:t>assign</w:t>
      </w:r>
      <w:r w:rsidR="0049557F">
        <w:t xml:space="preserve"> group projects to the students</w:t>
      </w:r>
      <w:r w:rsidR="00DF4C7F">
        <w:t xml:space="preserve">. Creating such an environment </w:t>
      </w:r>
      <w:r w:rsidR="00013291">
        <w:t xml:space="preserve">promotes </w:t>
      </w:r>
      <w:r w:rsidR="00013291" w:rsidRPr="00300694">
        <w:rPr>
          <w:b/>
          <w:bCs/>
          <w:u w:val="single"/>
        </w:rPr>
        <w:t>trust</w:t>
      </w:r>
      <w:r w:rsidR="00013291">
        <w:t xml:space="preserve"> among students</w:t>
      </w:r>
      <w:r w:rsidR="00300694">
        <w:t xml:space="preserve"> for their academic work</w:t>
      </w:r>
      <w:r w:rsidR="0006019C">
        <w:t xml:space="preserve">. Walking students through future example scenarios of how trust is needed </w:t>
      </w:r>
      <w:r w:rsidR="008A754B">
        <w:t xml:space="preserve">in their line of work can help them realize </w:t>
      </w:r>
      <w:r w:rsidR="00865CCC">
        <w:t>its importance</w:t>
      </w:r>
      <w:r w:rsidR="00300694">
        <w:t xml:space="preserve"> in their academic wor</w:t>
      </w:r>
      <w:r w:rsidR="008E17A0">
        <w:t>k</w:t>
      </w:r>
      <w:r w:rsidR="008A754B">
        <w:t xml:space="preserve"> and thus promote</w:t>
      </w:r>
      <w:r w:rsidR="008E17A0">
        <w:t>s</w:t>
      </w:r>
      <w:r w:rsidR="008A754B">
        <w:t xml:space="preserve"> academic integrity. </w:t>
      </w:r>
      <w:r w:rsidR="005A1558">
        <w:t>Some examples include trusting the mechanical engineers with designing safe parts for cars</w:t>
      </w:r>
      <w:r w:rsidR="00C46A26">
        <w:t xml:space="preserve"> and garage tools, trusting health professionals </w:t>
      </w:r>
      <w:r w:rsidR="00353C6B">
        <w:t xml:space="preserve">with their skills to safely help us with different health challenges that we might have, trusting </w:t>
      </w:r>
      <w:r w:rsidR="00BA3DE7">
        <w:t xml:space="preserve">policymakers to design inclusive policies, trusting </w:t>
      </w:r>
      <w:r w:rsidR="00327877">
        <w:t xml:space="preserve">administrators to be able to read, understand, and implement </w:t>
      </w:r>
      <w:r w:rsidR="00A334BB">
        <w:t>various</w:t>
      </w:r>
      <w:r w:rsidR="00327877">
        <w:t xml:space="preserve"> policies, </w:t>
      </w:r>
      <w:r w:rsidR="00880EFD">
        <w:t xml:space="preserve">and </w:t>
      </w:r>
      <w:r w:rsidR="00327877">
        <w:t xml:space="preserve">trusting </w:t>
      </w:r>
      <w:r w:rsidR="00237789">
        <w:t xml:space="preserve">journalists to deliver professional and reliable information. </w:t>
      </w:r>
      <w:r w:rsidR="008A754B">
        <w:t xml:space="preserve">Discipline-specific </w:t>
      </w:r>
      <w:r w:rsidR="008B366B">
        <w:t xml:space="preserve">scenarios relevant to the </w:t>
      </w:r>
      <w:r w:rsidR="00B80FBB">
        <w:t xml:space="preserve">students' </w:t>
      </w:r>
      <w:r w:rsidR="008B366B">
        <w:t>fields are more effective</w:t>
      </w:r>
      <w:r w:rsidR="00BB31D7">
        <w:t xml:space="preserve"> in invo</w:t>
      </w:r>
      <w:r w:rsidR="000C35C0">
        <w:t xml:space="preserve">king </w:t>
      </w:r>
      <w:r w:rsidR="00B80FBB">
        <w:t xml:space="preserve">students' </w:t>
      </w:r>
      <w:r w:rsidR="000C35C0">
        <w:t>future imagined identities</w:t>
      </w:r>
      <w:r w:rsidR="008C037E">
        <w:t xml:space="preserve">, which can </w:t>
      </w:r>
      <w:r w:rsidR="009A5AC3">
        <w:t>also increase their motivation</w:t>
      </w:r>
      <w:r w:rsidR="008B366B">
        <w:t xml:space="preserve">. </w:t>
      </w:r>
      <w:r w:rsidR="009C6587">
        <w:t xml:space="preserve">Imagined identities have been </w:t>
      </w:r>
      <w:r w:rsidR="00111021">
        <w:t>reported</w:t>
      </w:r>
      <w:r w:rsidR="009C6587">
        <w:t xml:space="preserve"> to </w:t>
      </w:r>
      <w:r w:rsidR="00D1708B">
        <w:t>effectively motivate</w:t>
      </w:r>
      <w:r w:rsidR="009C6587">
        <w:t xml:space="preserve"> learners to learn a s</w:t>
      </w:r>
      <w:r w:rsidR="00111021">
        <w:t>pecific subject or skill (</w:t>
      </w:r>
      <w:proofErr w:type="gramStart"/>
      <w:r w:rsidR="00111021">
        <w:t>e.g.</w:t>
      </w:r>
      <w:proofErr w:type="gramEnd"/>
      <w:r w:rsidR="00111021">
        <w:t xml:space="preserve"> Norton, 2000; 2013).</w:t>
      </w:r>
      <w:r w:rsidR="00990539">
        <w:t xml:space="preserve"> For example, </w:t>
      </w:r>
      <w:r w:rsidR="00C34FD9">
        <w:t>you can ask</w:t>
      </w:r>
      <w:r w:rsidR="00990539">
        <w:t xml:space="preserve"> students to </w:t>
      </w:r>
      <w:r w:rsidR="00FE4A6A">
        <w:t>imagine themselves</w:t>
      </w:r>
      <w:r w:rsidR="00C24FE5">
        <w:t>,</w:t>
      </w:r>
      <w:r w:rsidR="00B75069">
        <w:t xml:space="preserve"> sometime</w:t>
      </w:r>
      <w:r w:rsidR="00FE4A6A">
        <w:t xml:space="preserve"> in future</w:t>
      </w:r>
      <w:r w:rsidR="00C24FE5">
        <w:t>,</w:t>
      </w:r>
      <w:r w:rsidR="00FE4A6A">
        <w:t xml:space="preserve"> working in a </w:t>
      </w:r>
      <w:r w:rsidR="008B780D">
        <w:t>specific job</w:t>
      </w:r>
      <w:r w:rsidR="00FE4A6A">
        <w:t>, which demands high levels of skills and knowledge,</w:t>
      </w:r>
      <w:r w:rsidR="00C34FD9">
        <w:t xml:space="preserve"> followed by </w:t>
      </w:r>
      <w:r w:rsidR="003B71BA">
        <w:t xml:space="preserve">thinking about how much trust they need to have </w:t>
      </w:r>
      <w:r w:rsidR="00D1708B">
        <w:t>i</w:t>
      </w:r>
      <w:r w:rsidR="003B71BA">
        <w:t>n their knowledge and skills and how much the community that they are serving can trust th</w:t>
      </w:r>
      <w:r w:rsidR="006C0904">
        <w:t xml:space="preserve">eir knowledge and skills. These types of activities can motivate students </w:t>
      </w:r>
      <w:r w:rsidR="00A334BB">
        <w:t>to study</w:t>
      </w:r>
      <w:r w:rsidR="006C0904">
        <w:t xml:space="preserve"> harder and promot</w:t>
      </w:r>
      <w:r w:rsidR="00A334BB">
        <w:t>e</w:t>
      </w:r>
      <w:r w:rsidR="006C0904">
        <w:t xml:space="preserve"> trust as an academic integrity value</w:t>
      </w:r>
      <w:proofErr w:type="gramStart"/>
      <w:r w:rsidR="001A1CC9">
        <w:t xml:space="preserve">. </w:t>
      </w:r>
      <w:r w:rsidR="00FE4A6A">
        <w:t xml:space="preserve"> </w:t>
      </w:r>
      <w:proofErr w:type="gramEnd"/>
    </w:p>
    <w:p w14:paraId="2F9CEDBD" w14:textId="451C8545" w:rsidR="00FA178F" w:rsidRDefault="00526489" w:rsidP="001F44E4">
      <w:pPr>
        <w:pStyle w:val="ListParagraph"/>
        <w:numPr>
          <w:ilvl w:val="0"/>
          <w:numId w:val="9"/>
        </w:numPr>
        <w:jc w:val="both"/>
      </w:pPr>
      <w:r>
        <w:t>Reflect on</w:t>
      </w:r>
      <w:r w:rsidR="0046524C">
        <w:t xml:space="preserve"> how you want to assess your students</w:t>
      </w:r>
      <w:r w:rsidR="00656C8A">
        <w:t xml:space="preserve">' </w:t>
      </w:r>
      <w:r w:rsidR="0046524C">
        <w:t>knowledge and skills</w:t>
      </w:r>
      <w:r w:rsidR="00FE3FCA">
        <w:t xml:space="preserve">. </w:t>
      </w:r>
      <w:r w:rsidR="00D05044">
        <w:t>Using the Backward Design Model</w:t>
      </w:r>
      <w:r w:rsidR="00126A66">
        <w:rPr>
          <w:rStyle w:val="FootnoteReference"/>
        </w:rPr>
        <w:footnoteReference w:id="3"/>
      </w:r>
      <w:r w:rsidR="00D05044">
        <w:t xml:space="preserve"> in your course design can be </w:t>
      </w:r>
      <w:r w:rsidR="00BD2497">
        <w:t xml:space="preserve">very </w:t>
      </w:r>
      <w:r w:rsidR="00D05044">
        <w:t xml:space="preserve">helpful </w:t>
      </w:r>
      <w:r w:rsidR="00126A66">
        <w:t>(</w:t>
      </w:r>
      <w:r w:rsidR="00174080" w:rsidRPr="00174080">
        <w:t xml:space="preserve">Wiggins </w:t>
      </w:r>
      <w:r w:rsidR="00174080">
        <w:t>&amp;</w:t>
      </w:r>
      <w:r w:rsidR="00174080" w:rsidRPr="00174080">
        <w:t xml:space="preserve"> </w:t>
      </w:r>
      <w:r w:rsidR="00174080" w:rsidRPr="00174080">
        <w:lastRenderedPageBreak/>
        <w:t>McTighe</w:t>
      </w:r>
      <w:r w:rsidR="00174080">
        <w:t xml:space="preserve">, </w:t>
      </w:r>
      <w:r w:rsidR="00174080" w:rsidRPr="00174080">
        <w:t>1998</w:t>
      </w:r>
      <w:r w:rsidR="00126A66">
        <w:t>).</w:t>
      </w:r>
      <w:r w:rsidR="008043DD">
        <w:t xml:space="preserve"> </w:t>
      </w:r>
      <w:r w:rsidR="00857309">
        <w:t>First, t</w:t>
      </w:r>
      <w:r w:rsidR="008043DD">
        <w:t xml:space="preserve">hink of what </w:t>
      </w:r>
      <w:r w:rsidR="00E33224">
        <w:t xml:space="preserve">skills and competencies </w:t>
      </w:r>
      <w:r w:rsidR="008043DD">
        <w:t xml:space="preserve">you want your students to have </w:t>
      </w:r>
      <w:r w:rsidR="00E33224">
        <w:t>acquired</w:t>
      </w:r>
      <w:r w:rsidR="008043DD">
        <w:t xml:space="preserve"> a</w:t>
      </w:r>
      <w:r w:rsidR="00E33224">
        <w:t>t the end of your course. Then think of how you w</w:t>
      </w:r>
      <w:r w:rsidR="00857309">
        <w:t>ish</w:t>
      </w:r>
      <w:r w:rsidR="00E33224">
        <w:t xml:space="preserve"> to assess those skills and competencies</w:t>
      </w:r>
      <w:r w:rsidR="00A4361E">
        <w:t xml:space="preserve">. </w:t>
      </w:r>
      <w:r w:rsidR="000F090F">
        <w:t>Next</w:t>
      </w:r>
      <w:r w:rsidR="00857309">
        <w:t>,</w:t>
      </w:r>
      <w:r w:rsidR="00A4361E">
        <w:t xml:space="preserve"> design the course backward to reach those skills and competencies.</w:t>
      </w:r>
      <w:r w:rsidR="00164DEF">
        <w:t xml:space="preserve"> </w:t>
      </w:r>
    </w:p>
    <w:p w14:paraId="2EEE335C" w14:textId="77777777" w:rsidR="001C23A6" w:rsidRDefault="001C23A6" w:rsidP="001C23A6">
      <w:pPr>
        <w:ind w:left="360"/>
        <w:jc w:val="both"/>
      </w:pPr>
    </w:p>
    <w:p w14:paraId="2253D923" w14:textId="348F7A11" w:rsidR="00FA178F" w:rsidRDefault="00F73EDC" w:rsidP="001C23A6">
      <w:pPr>
        <w:pStyle w:val="ListParagraph"/>
        <w:ind w:left="270"/>
      </w:pPr>
      <w:r>
        <w:rPr>
          <w:noProof/>
        </w:rPr>
        <w:drawing>
          <wp:inline distT="0" distB="0" distL="0" distR="0" wp14:anchorId="7F4ABFA7" wp14:editId="3E9D6614">
            <wp:extent cx="5486400" cy="3200400"/>
            <wp:effectExtent l="57150" t="38100" r="5715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B5F9C6" w14:textId="528F045D" w:rsidR="0046524C" w:rsidRDefault="00164DEF" w:rsidP="001F44E4">
      <w:pPr>
        <w:jc w:val="both"/>
      </w:pPr>
      <w:r>
        <w:t xml:space="preserve">The </w:t>
      </w:r>
      <w:r w:rsidR="00FA178F">
        <w:t xml:space="preserve">Centre for Teaching and Learning </w:t>
      </w:r>
      <w:r w:rsidR="00D80841">
        <w:t>has developed a new Course Design page</w:t>
      </w:r>
    </w:p>
    <w:p w14:paraId="503D2780" w14:textId="34BE282F" w:rsidR="007060E3" w:rsidRDefault="007060E3" w:rsidP="001F44E4">
      <w:pPr>
        <w:pStyle w:val="ListParagraph"/>
        <w:numPr>
          <w:ilvl w:val="0"/>
          <w:numId w:val="9"/>
        </w:numPr>
        <w:jc w:val="both"/>
      </w:pPr>
      <w:r>
        <w:t xml:space="preserve">The Centre for Teaching and Learning has </w:t>
      </w:r>
      <w:r w:rsidR="009C0C71">
        <w:t>valuable</w:t>
      </w:r>
      <w:r>
        <w:t xml:space="preserve"> resources for </w:t>
      </w:r>
      <w:hyperlink r:id="rId21" w:history="1">
        <w:r w:rsidR="00D330DF" w:rsidRPr="00321097">
          <w:rPr>
            <w:rStyle w:val="Hyperlink"/>
          </w:rPr>
          <w:t>course and program design</w:t>
        </w:r>
      </w:hyperlink>
      <w:r w:rsidR="00D330DF">
        <w:t xml:space="preserve"> and </w:t>
      </w:r>
      <w:r>
        <w:t xml:space="preserve">developing </w:t>
      </w:r>
      <w:hyperlink r:id="rId22" w:history="1">
        <w:r w:rsidRPr="00561B2D">
          <w:rPr>
            <w:rStyle w:val="Hyperlink"/>
          </w:rPr>
          <w:t xml:space="preserve">learning </w:t>
        </w:r>
        <w:r w:rsidR="00561B2D" w:rsidRPr="00561B2D">
          <w:rPr>
            <w:rStyle w:val="Hyperlink"/>
          </w:rPr>
          <w:t>outcomes</w:t>
        </w:r>
      </w:hyperlink>
      <w:r>
        <w:t>.</w:t>
      </w:r>
      <w:r w:rsidR="009F57C2">
        <w:t xml:space="preserve"> </w:t>
      </w:r>
    </w:p>
    <w:p w14:paraId="6EA6752D" w14:textId="3CE1E9FB" w:rsidR="00813837" w:rsidRDefault="009716FE" w:rsidP="001F44E4">
      <w:pPr>
        <w:pStyle w:val="ListParagraph"/>
        <w:numPr>
          <w:ilvl w:val="0"/>
          <w:numId w:val="9"/>
        </w:numPr>
        <w:spacing w:after="240"/>
        <w:jc w:val="both"/>
        <w:rPr>
          <w:rStyle w:val="Hyperlink"/>
        </w:rPr>
      </w:pPr>
      <w:r>
        <w:t xml:space="preserve">Provide a link to the academic integrity </w:t>
      </w:r>
      <w:r w:rsidR="00547341">
        <w:t>module, developed by SASS,</w:t>
      </w:r>
      <w:r>
        <w:t xml:space="preserve"> and encourage students to do that early in the semester</w:t>
      </w:r>
      <w:r w:rsidR="00FE1C0D">
        <w:t>:</w:t>
      </w:r>
      <w:r>
        <w:t xml:space="preserve"> </w:t>
      </w:r>
      <w:hyperlink r:id="rId23" w:anchor="/" w:history="1">
        <w:r w:rsidR="00FE1C0D" w:rsidRPr="00964CA8">
          <w:rPr>
            <w:rStyle w:val="Hyperlink"/>
          </w:rPr>
          <w:t>Online Module</w:t>
        </w:r>
      </w:hyperlink>
    </w:p>
    <w:p w14:paraId="4134EC14" w14:textId="77777777" w:rsidR="006139E3" w:rsidRDefault="006139E3" w:rsidP="001F44E4">
      <w:pPr>
        <w:pStyle w:val="ListParagraph"/>
        <w:spacing w:after="240"/>
        <w:jc w:val="both"/>
        <w:rPr>
          <w:rStyle w:val="Hyperlink"/>
        </w:rPr>
      </w:pPr>
    </w:p>
    <w:p w14:paraId="3C310CBE" w14:textId="77777777" w:rsidR="00AC6EE9" w:rsidRPr="00AC6EE9" w:rsidRDefault="0073165F" w:rsidP="001F44E4">
      <w:pPr>
        <w:pStyle w:val="ListParagraph"/>
        <w:numPr>
          <w:ilvl w:val="0"/>
          <w:numId w:val="2"/>
        </w:numPr>
        <w:spacing w:before="240"/>
        <w:ind w:left="274" w:hanging="274"/>
        <w:jc w:val="both"/>
      </w:pPr>
      <w:r w:rsidRPr="00AC6EE9">
        <w:rPr>
          <w:b/>
          <w:bCs/>
        </w:rPr>
        <w:t>Assessment Design</w:t>
      </w:r>
    </w:p>
    <w:p w14:paraId="01627FB7" w14:textId="004D9A9C" w:rsidR="00191C1E" w:rsidRDefault="00191C1E" w:rsidP="001F44E4">
      <w:pPr>
        <w:spacing w:before="240"/>
        <w:jc w:val="both"/>
      </w:pPr>
      <w:r w:rsidRPr="00191C1E">
        <w:t>Clear identification of expectations in the course outline, including assignment expectations and academic integrity expectations, promotes fairness in our practices (ICAI, 2021).</w:t>
      </w:r>
    </w:p>
    <w:p w14:paraId="5AE3F676" w14:textId="1186EB84" w:rsidR="003B7E75" w:rsidRDefault="00EC2370" w:rsidP="001F44E4">
      <w:pPr>
        <w:pStyle w:val="ListParagraph"/>
        <w:numPr>
          <w:ilvl w:val="0"/>
          <w:numId w:val="4"/>
        </w:numPr>
        <w:jc w:val="both"/>
      </w:pPr>
      <w:r>
        <w:t>Divid</w:t>
      </w:r>
      <w:r w:rsidR="00FE3FCA">
        <w:t>e</w:t>
      </w:r>
      <w:r>
        <w:t xml:space="preserve"> </w:t>
      </w:r>
      <w:r w:rsidR="009C0C71">
        <w:t>more significant</w:t>
      </w:r>
      <w:r>
        <w:t xml:space="preserve"> assignments </w:t>
      </w:r>
      <w:r w:rsidR="009C0C71">
        <w:t>in</w:t>
      </w:r>
      <w:r>
        <w:t xml:space="preserve">to smaller ones </w:t>
      </w:r>
      <w:r w:rsidR="00EF4A97">
        <w:t>taking</w:t>
      </w:r>
      <w:r w:rsidR="00FE3FCA">
        <w:t xml:space="preserve"> the same accumulative time </w:t>
      </w:r>
      <w:r w:rsidR="00EF4A97">
        <w:t>for</w:t>
      </w:r>
      <w:r w:rsidR="007B4877">
        <w:t xml:space="preserve"> the students </w:t>
      </w:r>
      <w:r w:rsidR="00EF4A97">
        <w:t xml:space="preserve">to do </w:t>
      </w:r>
      <w:r w:rsidR="007B4877">
        <w:t xml:space="preserve">and </w:t>
      </w:r>
      <w:r w:rsidR="00EF4A97">
        <w:t xml:space="preserve">for </w:t>
      </w:r>
      <w:r w:rsidR="00C73591">
        <w:t>the marker</w:t>
      </w:r>
      <w:r w:rsidR="00EF4A97">
        <w:t xml:space="preserve"> to mark</w:t>
      </w:r>
      <w:r w:rsidR="007B4877">
        <w:t>.</w:t>
      </w:r>
      <w:r w:rsidR="004844F9">
        <w:t xml:space="preserve"> </w:t>
      </w:r>
      <w:r w:rsidR="006E33F1">
        <w:t xml:space="preserve">Breaking </w:t>
      </w:r>
      <w:r w:rsidR="00CB7165">
        <w:t>more extensive</w:t>
      </w:r>
      <w:r w:rsidR="006E33F1">
        <w:t xml:space="preserve"> </w:t>
      </w:r>
      <w:r w:rsidR="00CB7165">
        <w:t>task</w:t>
      </w:r>
      <w:r w:rsidR="005F0B65">
        <w:t>s into smaller ones</w:t>
      </w:r>
      <w:r w:rsidR="004844F9">
        <w:t xml:space="preserve"> will decrease the possibility of </w:t>
      </w:r>
      <w:r w:rsidR="00C73591">
        <w:t>contract cheating</w:t>
      </w:r>
      <w:r w:rsidR="00297514">
        <w:rPr>
          <w:rStyle w:val="FootnoteReference"/>
        </w:rPr>
        <w:footnoteReference w:id="4"/>
      </w:r>
      <w:r w:rsidR="00C73591">
        <w:t xml:space="preserve">, </w:t>
      </w:r>
      <w:r w:rsidR="00814304">
        <w:lastRenderedPageBreak/>
        <w:t>i.e.,</w:t>
      </w:r>
      <w:r w:rsidR="00C73591">
        <w:t xml:space="preserve"> </w:t>
      </w:r>
      <w:r w:rsidR="00814304">
        <w:t xml:space="preserve">purchasing </w:t>
      </w:r>
      <w:r w:rsidR="004844F9">
        <w:t>assignments</w:t>
      </w:r>
      <w:r w:rsidR="003F27B6">
        <w:t xml:space="preserve"> or asking someone else to </w:t>
      </w:r>
      <w:r w:rsidR="004B6189">
        <w:t>do your academic work for you</w:t>
      </w:r>
      <w:r w:rsidR="004844F9">
        <w:t xml:space="preserve"> (</w:t>
      </w:r>
      <w:r w:rsidR="005F0B65" w:rsidRPr="005F0B65">
        <w:t>Lee, 2019</w:t>
      </w:r>
      <w:r w:rsidR="004844F9">
        <w:t xml:space="preserve">). </w:t>
      </w:r>
      <w:r w:rsidR="00814304">
        <w:t>Additionally, i</w:t>
      </w:r>
      <w:r w:rsidR="004844F9">
        <w:t xml:space="preserve">t can </w:t>
      </w:r>
      <w:r w:rsidR="00FD7998">
        <w:t xml:space="preserve">reduce the pressure students might feel for doing </w:t>
      </w:r>
      <w:r w:rsidR="006C3363">
        <w:t xml:space="preserve">heavy-grade-bearing assignments. </w:t>
      </w:r>
    </w:p>
    <w:p w14:paraId="786A85B3" w14:textId="558056F1" w:rsidR="006E2857" w:rsidRDefault="006E2857" w:rsidP="001F44E4">
      <w:pPr>
        <w:pStyle w:val="ListParagraph"/>
        <w:numPr>
          <w:ilvl w:val="0"/>
          <w:numId w:val="4"/>
        </w:numPr>
        <w:jc w:val="both"/>
      </w:pPr>
      <w:r>
        <w:t xml:space="preserve">Consider </w:t>
      </w:r>
      <w:r w:rsidR="001A2CBB">
        <w:t xml:space="preserve">a </w:t>
      </w:r>
      <w:r>
        <w:t xml:space="preserve">late submission policy for the assignment. It is recommended to accept late assignments to minimize </w:t>
      </w:r>
      <w:r w:rsidR="00D20629">
        <w:t xml:space="preserve">the </w:t>
      </w:r>
      <w:r w:rsidR="003B075A">
        <w:t xml:space="preserve">probability of </w:t>
      </w:r>
      <w:r w:rsidR="00B97E89">
        <w:t>contract cheating (</w:t>
      </w:r>
      <w:r w:rsidR="00762768">
        <w:t>Lee, 2019</w:t>
      </w:r>
      <w:r w:rsidR="00B97E89">
        <w:t>).</w:t>
      </w:r>
      <w:r w:rsidR="00762768">
        <w:t xml:space="preserve"> </w:t>
      </w:r>
      <w:r w:rsidR="00121778">
        <w:t>For example, s</w:t>
      </w:r>
      <w:r w:rsidR="001A2CBB">
        <w:t>ome instructors might</w:t>
      </w:r>
      <w:r w:rsidR="00762768">
        <w:t xml:space="preserve"> have a </w:t>
      </w:r>
      <w:r w:rsidR="00752A4F">
        <w:t xml:space="preserve">tentative </w:t>
      </w:r>
      <w:r w:rsidR="00762768">
        <w:t xml:space="preserve">deadline and a firm deadline. </w:t>
      </w:r>
      <w:r w:rsidR="00752A4F">
        <w:t>Assignments can still be</w:t>
      </w:r>
      <w:r w:rsidR="00762768">
        <w:t xml:space="preserve"> accept</w:t>
      </w:r>
      <w:r w:rsidR="00752A4F">
        <w:t>ed</w:t>
      </w:r>
      <w:r w:rsidR="00762768">
        <w:t xml:space="preserve"> </w:t>
      </w:r>
      <w:r w:rsidR="00752A4F">
        <w:t xml:space="preserve">for a few days </w:t>
      </w:r>
      <w:r w:rsidR="00830FF2">
        <w:t>after the firm deadline</w:t>
      </w:r>
      <w:r w:rsidR="00121778">
        <w:t>,</w:t>
      </w:r>
      <w:r w:rsidR="00830FF2">
        <w:t xml:space="preserve"> with </w:t>
      </w:r>
      <w:r w:rsidR="00121778">
        <w:t>minor</w:t>
      </w:r>
      <w:r w:rsidR="00F477A3">
        <w:t xml:space="preserve"> </w:t>
      </w:r>
      <w:r w:rsidR="00830FF2">
        <w:t xml:space="preserve">penalties for each day of </w:t>
      </w:r>
      <w:r w:rsidR="009D2477">
        <w:t>late submission</w:t>
      </w:r>
      <w:r w:rsidR="00F477A3">
        <w:t>.</w:t>
      </w:r>
    </w:p>
    <w:p w14:paraId="29981D7D" w14:textId="3C454BBE" w:rsidR="006E2857" w:rsidRDefault="004F2F23" w:rsidP="001F44E4">
      <w:pPr>
        <w:pStyle w:val="ListParagraph"/>
        <w:numPr>
          <w:ilvl w:val="0"/>
          <w:numId w:val="4"/>
        </w:numPr>
        <w:jc w:val="both"/>
      </w:pPr>
      <w:r>
        <w:t>For project assignments that are mainly completed outside of class, i</w:t>
      </w:r>
      <w:r w:rsidR="00E12642">
        <w:t>nclud</w:t>
      </w:r>
      <w:r w:rsidR="00121778">
        <w:t>ing</w:t>
      </w:r>
      <w:r w:rsidR="00E12642">
        <w:t xml:space="preserve"> an</w:t>
      </w:r>
      <w:r w:rsidR="006E2857">
        <w:t xml:space="preserve"> in-class</w:t>
      </w:r>
      <w:r>
        <w:t xml:space="preserve"> portion to ensure</w:t>
      </w:r>
      <w:r w:rsidR="00D4481C">
        <w:t xml:space="preserve"> students do the assignments themselves</w:t>
      </w:r>
      <w:r w:rsidR="0054550D">
        <w:t xml:space="preserve"> (Lee, 2019).</w:t>
      </w:r>
    </w:p>
    <w:p w14:paraId="24109418" w14:textId="249AA622" w:rsidR="006E2857" w:rsidRDefault="0054550D" w:rsidP="001F44E4">
      <w:pPr>
        <w:pStyle w:val="ListParagraph"/>
        <w:numPr>
          <w:ilvl w:val="0"/>
          <w:numId w:val="4"/>
        </w:numPr>
        <w:jc w:val="both"/>
      </w:pPr>
      <w:r>
        <w:t>Consider some</w:t>
      </w:r>
      <w:r w:rsidR="006E2857">
        <w:t xml:space="preserve"> oral </w:t>
      </w:r>
      <w:r>
        <w:t xml:space="preserve">evaluation as part of your assessment (Lee, 2019). </w:t>
      </w:r>
      <w:r w:rsidR="00BE338F">
        <w:t xml:space="preserve">When students </w:t>
      </w:r>
      <w:r w:rsidR="005D24CB">
        <w:t xml:space="preserve">expect to be evaluated in person and orally, they </w:t>
      </w:r>
      <w:r w:rsidR="005F24FF">
        <w:t>lose interest in purchasing assignments.</w:t>
      </w:r>
      <w:r w:rsidR="007371C1">
        <w:t xml:space="preserve"> </w:t>
      </w:r>
      <w:r w:rsidR="00EC29D1">
        <w:t xml:space="preserve">For example, the assignments can have various forms such as </w:t>
      </w:r>
      <w:r w:rsidR="00743E84">
        <w:t>videos, pictures, different forms of arts, a</w:t>
      </w:r>
      <w:r w:rsidR="00995002">
        <w:t>nd</w:t>
      </w:r>
      <w:r w:rsidR="00743E84">
        <w:t xml:space="preserve"> writings</w:t>
      </w:r>
      <w:r w:rsidR="001C5546">
        <w:t>. However,</w:t>
      </w:r>
      <w:r w:rsidR="00AC331B">
        <w:t xml:space="preserve"> there would </w:t>
      </w:r>
      <w:r w:rsidR="001C5546">
        <w:t>also be</w:t>
      </w:r>
      <w:r w:rsidR="00AC331B">
        <w:t xml:space="preserve"> a</w:t>
      </w:r>
      <w:r w:rsidR="001C5546">
        <w:t xml:space="preserve"> short in-person</w:t>
      </w:r>
      <w:r w:rsidR="00AC331B">
        <w:t xml:space="preserve"> component to the evaluation as well</w:t>
      </w:r>
      <w:proofErr w:type="gramStart"/>
      <w:r w:rsidR="00AC331B">
        <w:t xml:space="preserve">. </w:t>
      </w:r>
      <w:r w:rsidR="007371C1">
        <w:t xml:space="preserve"> </w:t>
      </w:r>
      <w:proofErr w:type="gramEnd"/>
    </w:p>
    <w:p w14:paraId="43A74E6F" w14:textId="4429DEA6" w:rsidR="005B7BC9" w:rsidRDefault="005B7BC9" w:rsidP="001F44E4">
      <w:pPr>
        <w:pStyle w:val="ListParagraph"/>
        <w:numPr>
          <w:ilvl w:val="0"/>
          <w:numId w:val="4"/>
        </w:numPr>
        <w:jc w:val="both"/>
      </w:pPr>
      <w:r>
        <w:t xml:space="preserve">Provide an academic integrity pledge </w:t>
      </w:r>
      <w:r w:rsidR="000A1AAE">
        <w:t xml:space="preserve">or reminder for students to accept when </w:t>
      </w:r>
      <w:r w:rsidR="001C5546">
        <w:t>submitting</w:t>
      </w:r>
      <w:r w:rsidR="000A1AAE">
        <w:t xml:space="preserve"> assignment</w:t>
      </w:r>
      <w:r w:rsidR="00766064">
        <w:t>s (</w:t>
      </w:r>
      <w:r w:rsidR="002C680D" w:rsidRPr="002C680D">
        <w:t>Gallant, 2020</w:t>
      </w:r>
      <w:r w:rsidR="00766064">
        <w:t xml:space="preserve">). </w:t>
      </w:r>
    </w:p>
    <w:p w14:paraId="4543730A" w14:textId="5BE421C5" w:rsidR="00193931" w:rsidRDefault="00193931" w:rsidP="001F44E4">
      <w:pPr>
        <w:pStyle w:val="ListParagraph"/>
        <w:numPr>
          <w:ilvl w:val="0"/>
          <w:numId w:val="4"/>
        </w:numPr>
        <w:jc w:val="both"/>
      </w:pPr>
      <w:r>
        <w:t xml:space="preserve">Think of authentic assessment as the main or part of your course assessment. Authentic assessment </w:t>
      </w:r>
      <w:r w:rsidR="000D23B0">
        <w:t xml:space="preserve">refers to </w:t>
      </w:r>
      <w:r w:rsidR="00895C0C">
        <w:t>the evaluation that</w:t>
      </w:r>
      <w:r w:rsidR="0068342B">
        <w:t xml:space="preserve"> directly asses</w:t>
      </w:r>
      <w:r w:rsidR="001C5546">
        <w:t>se</w:t>
      </w:r>
      <w:r w:rsidR="0068342B">
        <w:t xml:space="preserve">s the </w:t>
      </w:r>
      <w:r w:rsidR="001A5335">
        <w:t xml:space="preserve">knowledge and skills </w:t>
      </w:r>
      <w:r w:rsidR="00966CBA">
        <w:t>(</w:t>
      </w:r>
      <w:proofErr w:type="spellStart"/>
      <w:r w:rsidR="00E944D5" w:rsidRPr="002544CD">
        <w:t>Ajjawi</w:t>
      </w:r>
      <w:proofErr w:type="spellEnd"/>
      <w:r w:rsidR="00E944D5" w:rsidRPr="00E944D5">
        <w:t xml:space="preserve"> </w:t>
      </w:r>
      <w:r w:rsidR="00621448">
        <w:t>et al.</w:t>
      </w:r>
      <w:r w:rsidR="00F43552">
        <w:t xml:space="preserve">, 2020; </w:t>
      </w:r>
      <w:proofErr w:type="spellStart"/>
      <w:r w:rsidR="001616CE" w:rsidRPr="009422AF">
        <w:t>Jensick</w:t>
      </w:r>
      <w:proofErr w:type="spellEnd"/>
      <w:r w:rsidR="001616CE">
        <w:t xml:space="preserve">, 2006; </w:t>
      </w:r>
      <w:r w:rsidR="004B02FE" w:rsidRPr="000B1915">
        <w:t>Mueller</w:t>
      </w:r>
      <w:r w:rsidR="004B02FE" w:rsidRPr="004B02FE">
        <w:t>, 2018</w:t>
      </w:r>
      <w:r w:rsidR="004B02FE">
        <w:t xml:space="preserve">; </w:t>
      </w:r>
      <w:r w:rsidR="00A92683" w:rsidRPr="00D85656">
        <w:t>Wiggins</w:t>
      </w:r>
      <w:r w:rsidR="00A92683">
        <w:t>, 1990</w:t>
      </w:r>
      <w:r w:rsidR="00966CBA">
        <w:t>)</w:t>
      </w:r>
      <w:r w:rsidR="001A5335">
        <w:t xml:space="preserve">. The focus here is on direct </w:t>
      </w:r>
      <w:r w:rsidR="00ED0A59">
        <w:t>versu</w:t>
      </w:r>
      <w:r w:rsidR="00895C0C">
        <w:t xml:space="preserve">s indirect ways of assessing their knowledge through </w:t>
      </w:r>
      <w:r w:rsidR="00F7539C">
        <w:t xml:space="preserve">different </w:t>
      </w:r>
      <w:r w:rsidR="00895C0C">
        <w:t>tests and exams</w:t>
      </w:r>
      <w:r w:rsidR="001A5335">
        <w:t>. Proposing real-life scenarios</w:t>
      </w:r>
      <w:r w:rsidR="00966CBA">
        <w:t xml:space="preserve"> and problems to be addressed are common ways of implementing </w:t>
      </w:r>
      <w:r w:rsidR="00ED0A59">
        <w:t xml:space="preserve">the </w:t>
      </w:r>
      <w:r w:rsidR="00966CBA">
        <w:t xml:space="preserve">authentic assessment. </w:t>
      </w:r>
    </w:p>
    <w:p w14:paraId="50858B13" w14:textId="20FC7458" w:rsidR="00086447" w:rsidRDefault="005105FA" w:rsidP="001F44E4">
      <w:pPr>
        <w:pStyle w:val="ListParagraph"/>
        <w:numPr>
          <w:ilvl w:val="0"/>
          <w:numId w:val="4"/>
        </w:numPr>
        <w:jc w:val="both"/>
      </w:pPr>
      <w:r>
        <w:t>U</w:t>
      </w:r>
      <w:r w:rsidR="00086447">
        <w:t xml:space="preserve">se randomization </w:t>
      </w:r>
      <w:r w:rsidR="00AA0CD5">
        <w:t xml:space="preserve">functions to </w:t>
      </w:r>
      <w:r w:rsidR="00326C4C">
        <w:t>provide different order</w:t>
      </w:r>
      <w:r w:rsidR="00ED0A59">
        <w:t>s</w:t>
      </w:r>
      <w:r w:rsidR="00326C4C">
        <w:t xml:space="preserve"> of questions for </w:t>
      </w:r>
      <w:r w:rsidR="003F1B9E">
        <w:t>other</w:t>
      </w:r>
      <w:r w:rsidR="00326C4C">
        <w:t xml:space="preserve"> students/attempts</w:t>
      </w:r>
      <w:r>
        <w:t xml:space="preserve"> in online tests</w:t>
      </w:r>
      <w:r w:rsidR="00086447">
        <w:t>.</w:t>
      </w:r>
      <w:r w:rsidR="00197D4D">
        <w:t xml:space="preserve"> This </w:t>
      </w:r>
      <w:r w:rsidR="003F1B9E">
        <w:t xml:space="preserve">practice </w:t>
      </w:r>
      <w:r w:rsidR="00197D4D">
        <w:t xml:space="preserve">can minimize the probability of inappropriate collaboration among </w:t>
      </w:r>
      <w:r>
        <w:t>students</w:t>
      </w:r>
      <w:r w:rsidR="00197D4D">
        <w:t>.</w:t>
      </w:r>
    </w:p>
    <w:p w14:paraId="5292373C" w14:textId="69F54CAE" w:rsidR="00B71442" w:rsidRDefault="00DC2FD0" w:rsidP="001F44E4">
      <w:pPr>
        <w:pStyle w:val="ListParagraph"/>
        <w:numPr>
          <w:ilvl w:val="0"/>
          <w:numId w:val="4"/>
        </w:numPr>
        <w:jc w:val="both"/>
      </w:pPr>
      <w:r>
        <w:t>After</w:t>
      </w:r>
      <w:r w:rsidR="00B71442">
        <w:t xml:space="preserve"> you </w:t>
      </w:r>
      <w:r>
        <w:t>finish</w:t>
      </w:r>
      <w:r w:rsidR="00B71442">
        <w:t xml:space="preserve"> designing assessments, read the</w:t>
      </w:r>
      <w:r>
        <w:t xml:space="preserve"> assignment</w:t>
      </w:r>
      <w:r w:rsidR="00B71442">
        <w:t xml:space="preserve"> </w:t>
      </w:r>
      <w:r w:rsidR="001F288D">
        <w:t xml:space="preserve">and exam </w:t>
      </w:r>
      <w:r w:rsidR="001D05D1">
        <w:t xml:space="preserve">instructions to make sure they are clear for </w:t>
      </w:r>
      <w:r w:rsidR="001F288D">
        <w:t xml:space="preserve">your </w:t>
      </w:r>
      <w:r w:rsidR="001D05D1">
        <w:t>students</w:t>
      </w:r>
      <w:r w:rsidR="007C5984">
        <w:t xml:space="preserve">. Having clear instructions makes it easier for students to </w:t>
      </w:r>
      <w:r w:rsidR="00833126">
        <w:t>understand</w:t>
      </w:r>
      <w:r w:rsidR="007C5984">
        <w:t xml:space="preserve"> the </w:t>
      </w:r>
      <w:r w:rsidR="000C3A74">
        <w:t xml:space="preserve">expectations. Having clear guidelines is also one of the key contributors to promoting </w:t>
      </w:r>
      <w:r w:rsidR="006521AE" w:rsidRPr="00662945">
        <w:t>trust</w:t>
      </w:r>
      <w:r w:rsidR="006521AE" w:rsidRPr="006521AE">
        <w:t xml:space="preserve"> as a fundamental value of academic integrity</w:t>
      </w:r>
      <w:r w:rsidR="006521AE">
        <w:t xml:space="preserve"> (ICAI, 2021)</w:t>
      </w:r>
      <w:r w:rsidR="006521AE" w:rsidRPr="006521AE">
        <w:t>.</w:t>
      </w:r>
    </w:p>
    <w:p w14:paraId="028B9B90" w14:textId="77777777" w:rsidR="006139E3" w:rsidRPr="00191C1E" w:rsidRDefault="006139E3" w:rsidP="001F44E4">
      <w:pPr>
        <w:pStyle w:val="ListParagraph"/>
        <w:jc w:val="both"/>
      </w:pPr>
    </w:p>
    <w:p w14:paraId="1F36AC91" w14:textId="5F790756" w:rsidR="0073165F" w:rsidRDefault="0073165F" w:rsidP="001F44E4">
      <w:pPr>
        <w:pStyle w:val="ListParagraph"/>
        <w:numPr>
          <w:ilvl w:val="0"/>
          <w:numId w:val="2"/>
        </w:numPr>
        <w:spacing w:before="240"/>
        <w:ind w:left="360" w:hanging="360"/>
        <w:jc w:val="both"/>
      </w:pPr>
      <w:r w:rsidRPr="00813837">
        <w:rPr>
          <w:b/>
          <w:bCs/>
        </w:rPr>
        <w:t>Assessment</w:t>
      </w:r>
      <w:r w:rsidR="0076387F" w:rsidRPr="00813837">
        <w:rPr>
          <w:b/>
          <w:bCs/>
        </w:rPr>
        <w:t xml:space="preserve"> Administration</w:t>
      </w:r>
      <w:r w:rsidRPr="00813837">
        <w:rPr>
          <w:b/>
          <w:bCs/>
        </w:rPr>
        <w:t>:</w:t>
      </w:r>
    </w:p>
    <w:p w14:paraId="37080F47" w14:textId="02516097" w:rsidR="0073165F" w:rsidRDefault="00B66EB8" w:rsidP="001F44E4">
      <w:pPr>
        <w:jc w:val="both"/>
      </w:pPr>
      <w:r>
        <w:t xml:space="preserve">Some faculty members might find it useful to give a mock assignment to students at the beginning of the semester. The purpose of this assignment is to orient the students into the genre of </w:t>
      </w:r>
      <w:r w:rsidR="00C96605">
        <w:t xml:space="preserve">the course/discipline. You can look at it as </w:t>
      </w:r>
      <w:r w:rsidR="001A1D22">
        <w:t>a</w:t>
      </w:r>
      <w:r w:rsidR="00C96605">
        <w:t xml:space="preserve"> </w:t>
      </w:r>
      <w:r w:rsidR="00304796">
        <w:t xml:space="preserve">playground for </w:t>
      </w:r>
      <w:r w:rsidR="00187FC5">
        <w:t xml:space="preserve">learning through </w:t>
      </w:r>
      <w:r w:rsidR="002B3E07">
        <w:t>mistakes. This</w:t>
      </w:r>
      <w:r w:rsidR="00A778D1">
        <w:t xml:space="preserve"> practice</w:t>
      </w:r>
      <w:r w:rsidR="002B3E07">
        <w:t xml:space="preserve"> would create an opportunity to find out </w:t>
      </w:r>
      <w:r w:rsidR="009379CE">
        <w:t xml:space="preserve">the strengths and weaknesses of your students in producing content as a demonstrative of </w:t>
      </w:r>
      <w:r w:rsidR="00187FC5">
        <w:t xml:space="preserve">their </w:t>
      </w:r>
      <w:r w:rsidR="009379CE">
        <w:t xml:space="preserve">acquired skills. If any of the students do not follow conventions of academic integrity, you can use </w:t>
      </w:r>
      <w:r w:rsidR="00764CCE">
        <w:t xml:space="preserve">those departures to educate them on academic integrity conventions within your field. </w:t>
      </w:r>
    </w:p>
    <w:p w14:paraId="2D1ECF19" w14:textId="1B290EC6" w:rsidR="00570DEA" w:rsidRDefault="00EC2370" w:rsidP="001F44E4">
      <w:pPr>
        <w:jc w:val="both"/>
      </w:pPr>
      <w:r>
        <w:lastRenderedPageBreak/>
        <w:t xml:space="preserve">Pressure is the main </w:t>
      </w:r>
      <w:r w:rsidR="00397E04">
        <w:t xml:space="preserve">underlying </w:t>
      </w:r>
      <w:r>
        <w:t>reason for academic integrity departures (</w:t>
      </w:r>
      <w:r w:rsidR="001E1B4D" w:rsidRPr="001E1B4D">
        <w:t>Woolfolk, Winne, &amp; Perry, 2012</w:t>
      </w:r>
      <w:r>
        <w:t xml:space="preserve">). </w:t>
      </w:r>
      <w:r w:rsidR="00570DEA">
        <w:t>Lack of academic skills and time management skills can</w:t>
      </w:r>
      <w:r w:rsidR="00397E04">
        <w:t xml:space="preserve"> increase the pressure on students, which in turn</w:t>
      </w:r>
      <w:r w:rsidR="00570DEA">
        <w:t xml:space="preserve"> increase</w:t>
      </w:r>
      <w:r w:rsidR="002700DD">
        <w:t>s</w:t>
      </w:r>
      <w:r w:rsidR="00570DEA">
        <w:t xml:space="preserve"> </w:t>
      </w:r>
      <w:r w:rsidR="002700DD">
        <w:t xml:space="preserve">the </w:t>
      </w:r>
      <w:r w:rsidR="00330064">
        <w:t>probability of academic integrity departures (</w:t>
      </w:r>
      <w:r w:rsidR="00330064" w:rsidRPr="004F04AD">
        <w:t>Awasthi, 2019</w:t>
      </w:r>
      <w:r w:rsidR="00330064">
        <w:t xml:space="preserve">). </w:t>
      </w:r>
      <w:r w:rsidR="00037B73" w:rsidRPr="002B5548">
        <w:rPr>
          <w:u w:val="single"/>
        </w:rPr>
        <w:t>Minimizing pressure on students can reduce the poss</w:t>
      </w:r>
      <w:r w:rsidR="00832897" w:rsidRPr="002B5548">
        <w:rPr>
          <w:u w:val="single"/>
        </w:rPr>
        <w:t>ibilities of academic integrity departures</w:t>
      </w:r>
      <w:r w:rsidR="00832897">
        <w:t xml:space="preserve">. Here are three ways you </w:t>
      </w:r>
      <w:r w:rsidR="00435AC0">
        <w:t xml:space="preserve">can use to </w:t>
      </w:r>
      <w:r w:rsidR="00832897">
        <w:t xml:space="preserve">address </w:t>
      </w:r>
      <w:r w:rsidR="00570DEA">
        <w:t>this issue:</w:t>
      </w:r>
    </w:p>
    <w:p w14:paraId="745830E7" w14:textId="58DD9B8D" w:rsidR="00570DEA" w:rsidRDefault="002700DD" w:rsidP="001F44E4">
      <w:pPr>
        <w:pStyle w:val="ListParagraph"/>
        <w:numPr>
          <w:ilvl w:val="0"/>
          <w:numId w:val="1"/>
        </w:numPr>
        <w:jc w:val="both"/>
      </w:pPr>
      <w:r>
        <w:t>Direct</w:t>
      </w:r>
      <w:r w:rsidR="00F90617">
        <w:t xml:space="preserve"> students to</w:t>
      </w:r>
      <w:r>
        <w:t xml:space="preserve"> the</w:t>
      </w:r>
      <w:r w:rsidR="00F90617">
        <w:t xml:space="preserve"> time management </w:t>
      </w:r>
      <w:r w:rsidR="008244E8">
        <w:t xml:space="preserve">and academic skills </w:t>
      </w:r>
      <w:r w:rsidR="00F90617">
        <w:t xml:space="preserve">resources (such as </w:t>
      </w:r>
      <w:hyperlink r:id="rId24" w:history="1">
        <w:r w:rsidR="008244E8" w:rsidRPr="0035602D">
          <w:rPr>
            <w:rStyle w:val="Hyperlink"/>
          </w:rPr>
          <w:t>SASS resources</w:t>
        </w:r>
      </w:hyperlink>
      <w:r w:rsidR="008244E8">
        <w:t>)</w:t>
      </w:r>
      <w:r w:rsidR="0067535A">
        <w:t>.</w:t>
      </w:r>
      <w:r w:rsidR="008244E8">
        <w:t xml:space="preserve"> </w:t>
      </w:r>
    </w:p>
    <w:p w14:paraId="4F1E286D" w14:textId="51E9E313" w:rsidR="00570DEA" w:rsidRDefault="0035602D" w:rsidP="001F44E4">
      <w:pPr>
        <w:pStyle w:val="ListParagraph"/>
        <w:numPr>
          <w:ilvl w:val="0"/>
          <w:numId w:val="1"/>
        </w:numPr>
        <w:jc w:val="both"/>
      </w:pPr>
      <w:r>
        <w:t xml:space="preserve">Set clear expectations in your course outline </w:t>
      </w:r>
      <w:r w:rsidR="00450E4E">
        <w:t xml:space="preserve">for your students </w:t>
      </w:r>
      <w:r>
        <w:t xml:space="preserve">and follow through </w:t>
      </w:r>
      <w:r w:rsidR="00A7545F">
        <w:t xml:space="preserve">with </w:t>
      </w:r>
      <w:r>
        <w:t>them</w:t>
      </w:r>
      <w:r w:rsidR="0064664C">
        <w:t xml:space="preserve">. </w:t>
      </w:r>
      <w:r w:rsidR="00A7545F">
        <w:t>By doing so, you can</w:t>
      </w:r>
      <w:r w:rsidR="0064664C">
        <w:t xml:space="preserve"> create trust in the academic environment (</w:t>
      </w:r>
      <w:r w:rsidR="00566374">
        <w:t>ICAI, 2021</w:t>
      </w:r>
      <w:r w:rsidR="0064664C">
        <w:t xml:space="preserve">). </w:t>
      </w:r>
      <w:r w:rsidR="001D2DD1">
        <w:t xml:space="preserve">In education, </w:t>
      </w:r>
      <w:r w:rsidR="00FF6FF1">
        <w:t xml:space="preserve">it is recommended to develop and communicate clear learning outcomes </w:t>
      </w:r>
      <w:r w:rsidR="00D10D6E">
        <w:t>to improve the teaching and learning experiences for the instructors and students (</w:t>
      </w:r>
      <w:r w:rsidR="00A5010C" w:rsidRPr="004C7632">
        <w:t>Snowman &amp; Mc</w:t>
      </w:r>
      <w:r w:rsidR="00CF1E23" w:rsidRPr="004C7632">
        <w:t>Cown, 2013</w:t>
      </w:r>
      <w:r w:rsidR="00D10D6E">
        <w:t>)</w:t>
      </w:r>
      <w:r w:rsidR="00566374">
        <w:t xml:space="preserve">. </w:t>
      </w:r>
    </w:p>
    <w:p w14:paraId="4C0A079F" w14:textId="4BE01F09" w:rsidR="00EF7063" w:rsidRDefault="00EF7063" w:rsidP="001F44E4">
      <w:pPr>
        <w:pStyle w:val="ListParagraph"/>
        <w:numPr>
          <w:ilvl w:val="0"/>
          <w:numId w:val="1"/>
        </w:numPr>
        <w:jc w:val="both"/>
      </w:pPr>
      <w:r>
        <w:t>Coordinat</w:t>
      </w:r>
      <w:r w:rsidR="00C375F3">
        <w:t>e</w:t>
      </w:r>
      <w:r>
        <w:t xml:space="preserve"> with </w:t>
      </w:r>
      <w:r w:rsidR="0096053C">
        <w:t xml:space="preserve">other faculty members </w:t>
      </w:r>
      <w:r w:rsidR="00DF3403">
        <w:t>to</w:t>
      </w:r>
      <w:r w:rsidR="00132DCE">
        <w:t xml:space="preserve"> </w:t>
      </w:r>
      <w:r w:rsidR="00DF3403">
        <w:t>assign</w:t>
      </w:r>
      <w:r w:rsidR="00132DCE">
        <w:t xml:space="preserve"> deadlines and </w:t>
      </w:r>
      <w:r w:rsidR="00DF3403">
        <w:t xml:space="preserve">exam dates </w:t>
      </w:r>
      <w:r w:rsidR="00453DE6">
        <w:t>to minimize</w:t>
      </w:r>
      <w:r w:rsidR="0056702F">
        <w:t xml:space="preserve"> </w:t>
      </w:r>
      <w:r w:rsidR="00B25689">
        <w:t>unintended pressure</w:t>
      </w:r>
      <w:r w:rsidR="00250E2A">
        <w:t>,</w:t>
      </w:r>
      <w:r w:rsidR="00250E2A" w:rsidRPr="00250E2A">
        <w:t xml:space="preserve"> created through busy schedules</w:t>
      </w:r>
      <w:r w:rsidR="00250E2A">
        <w:t>,</w:t>
      </w:r>
      <w:r w:rsidR="00B25689">
        <w:t xml:space="preserve"> on the students. </w:t>
      </w:r>
      <w:r w:rsidR="00BB0A7B">
        <w:t xml:space="preserve">This can be done </w:t>
      </w:r>
      <w:r w:rsidR="006601E6">
        <w:t xml:space="preserve">by creating an Excel </w:t>
      </w:r>
      <w:r w:rsidR="004A7E55">
        <w:t>s</w:t>
      </w:r>
      <w:r w:rsidR="006601E6">
        <w:t xml:space="preserve">heet </w:t>
      </w:r>
      <w:r w:rsidR="004A7E55">
        <w:t>or a faculty calendar</w:t>
      </w:r>
      <w:r w:rsidR="006601E6">
        <w:t>. Instructors can add their name, course name, and their assignment</w:t>
      </w:r>
      <w:r w:rsidR="00F731A6">
        <w:t xml:space="preserve"> and exam dates. If two or more assignments or exams are too close together, the instructors can communicate with each other to move </w:t>
      </w:r>
      <w:r w:rsidR="0054189A">
        <w:t>one of them to a different date</w:t>
      </w:r>
      <w:r w:rsidR="00104CB3">
        <w:t xml:space="preserve">. </w:t>
      </w:r>
      <w:r w:rsidR="00344418">
        <w:t>Online appointment</w:t>
      </w:r>
      <w:r w:rsidR="00BC6479">
        <w:t>-</w:t>
      </w:r>
      <w:r w:rsidR="00344418">
        <w:t xml:space="preserve">making systems </w:t>
      </w:r>
      <w:r w:rsidR="00662EFC">
        <w:t xml:space="preserve">are </w:t>
      </w:r>
      <w:r w:rsidR="00701D79">
        <w:t>the other</w:t>
      </w:r>
      <w:r w:rsidR="00662EFC">
        <w:t xml:space="preserve"> option for coordinating deadlines and exam dates. </w:t>
      </w:r>
      <w:r w:rsidR="00BC6479">
        <w:t>O</w:t>
      </w:r>
      <w:r w:rsidR="00191BD7">
        <w:t>ne of the areas that research shows can help promot</w:t>
      </w:r>
      <w:r w:rsidR="00BC6479">
        <w:t>e</w:t>
      </w:r>
      <w:r w:rsidR="00191BD7">
        <w:t xml:space="preserve"> a culture of academic integrity is </w:t>
      </w:r>
      <w:r w:rsidR="00983765">
        <w:t xml:space="preserve">the </w:t>
      </w:r>
      <w:r w:rsidR="00191BD7">
        <w:t>coordination of instructors for course deliverable</w:t>
      </w:r>
      <w:r w:rsidR="002F05B6">
        <w:t xml:space="preserve"> dates </w:t>
      </w:r>
      <w:r w:rsidR="002F05B6" w:rsidRPr="00687C8C">
        <w:t>(</w:t>
      </w:r>
      <w:proofErr w:type="spellStart"/>
      <w:r w:rsidR="006561E4" w:rsidRPr="00687C8C">
        <w:t>Packalen</w:t>
      </w:r>
      <w:proofErr w:type="spellEnd"/>
      <w:r w:rsidR="006561E4" w:rsidRPr="00687C8C">
        <w:t xml:space="preserve"> &amp; </w:t>
      </w:r>
      <w:proofErr w:type="spellStart"/>
      <w:r w:rsidR="006561E4" w:rsidRPr="00687C8C">
        <w:t>Rowbotham</w:t>
      </w:r>
      <w:proofErr w:type="spellEnd"/>
      <w:r w:rsidR="006561E4" w:rsidRPr="00687C8C">
        <w:t xml:space="preserve">, </w:t>
      </w:r>
      <w:r w:rsidR="0005674F" w:rsidRPr="00687C8C">
        <w:t>forthcoming</w:t>
      </w:r>
      <w:r w:rsidR="002F05B6" w:rsidRPr="00687C8C">
        <w:t>)</w:t>
      </w:r>
      <w:r w:rsidR="006561E4" w:rsidRPr="00687C8C">
        <w:t>.</w:t>
      </w:r>
    </w:p>
    <w:p w14:paraId="1CC7DE96" w14:textId="3B34E5DF" w:rsidR="00961035" w:rsidRPr="000753ED" w:rsidRDefault="00433E7C" w:rsidP="001F44E4">
      <w:pPr>
        <w:pStyle w:val="ListParagraph"/>
        <w:numPr>
          <w:ilvl w:val="0"/>
          <w:numId w:val="1"/>
        </w:numPr>
        <w:jc w:val="both"/>
      </w:pPr>
      <w:r w:rsidRPr="000753ED">
        <w:t xml:space="preserve">Use tools such as </w:t>
      </w:r>
      <w:r w:rsidR="00ED1CAB" w:rsidRPr="000753ED">
        <w:t xml:space="preserve">the </w:t>
      </w:r>
      <w:hyperlink r:id="rId25" w:history="1">
        <w:r w:rsidR="00ED1CAB" w:rsidRPr="000753ED">
          <w:rPr>
            <w:rStyle w:val="Hyperlink"/>
          </w:rPr>
          <w:t>Student Workload Calculator</w:t>
        </w:r>
      </w:hyperlink>
      <w:r w:rsidR="00ED1CAB" w:rsidRPr="000753ED">
        <w:t xml:space="preserve"> to </w:t>
      </w:r>
      <w:r w:rsidR="00F60ED1" w:rsidRPr="000753ED">
        <w:t xml:space="preserve">avoid overloading students with academic works in busy times. </w:t>
      </w:r>
    </w:p>
    <w:p w14:paraId="5BDAB73D" w14:textId="22BF40B9" w:rsidR="001A1D22" w:rsidRDefault="001A1D22" w:rsidP="001F44E4">
      <w:pPr>
        <w:jc w:val="both"/>
      </w:pPr>
      <w:r>
        <w:t xml:space="preserve">Here are some tips that can help </w:t>
      </w:r>
      <w:r w:rsidR="008440BA" w:rsidRPr="008440BA">
        <w:rPr>
          <w:i/>
          <w:iCs/>
        </w:rPr>
        <w:t>during</w:t>
      </w:r>
      <w:r w:rsidR="008440BA">
        <w:t xml:space="preserve"> the</w:t>
      </w:r>
      <w:r>
        <w:t xml:space="preserve"> </w:t>
      </w:r>
      <w:r w:rsidR="00D31E38">
        <w:t xml:space="preserve">exam </w:t>
      </w:r>
      <w:r>
        <w:t>administration</w:t>
      </w:r>
      <w:r w:rsidR="00BE78E8">
        <w:t>:</w:t>
      </w:r>
    </w:p>
    <w:p w14:paraId="0261BAE8" w14:textId="36507A37" w:rsidR="00BE78E8" w:rsidRDefault="00BE78E8" w:rsidP="001F44E4">
      <w:pPr>
        <w:pStyle w:val="ListParagraph"/>
        <w:numPr>
          <w:ilvl w:val="0"/>
          <w:numId w:val="6"/>
        </w:numPr>
        <w:jc w:val="both"/>
      </w:pPr>
      <w:r>
        <w:t>Create a document that outlines expectations from students during the exam</w:t>
      </w:r>
      <w:r w:rsidR="00B97A0A">
        <w:t xml:space="preserve">. Share the document with students at the beginning of the exam. It is </w:t>
      </w:r>
      <w:r w:rsidR="00983765">
        <w:t>good</w:t>
      </w:r>
      <w:r w:rsidR="00B97A0A">
        <w:t xml:space="preserve"> to write the expected </w:t>
      </w:r>
      <w:proofErr w:type="spellStart"/>
      <w:r w:rsidR="00B97A0A">
        <w:t>behaviours</w:t>
      </w:r>
      <w:proofErr w:type="spellEnd"/>
      <w:r w:rsidR="00B97A0A">
        <w:t xml:space="preserve"> during exams </w:t>
      </w:r>
      <w:r w:rsidR="00FE794A">
        <w:t xml:space="preserve">on the board in the exam room and review them quickly with the students. </w:t>
      </w:r>
    </w:p>
    <w:p w14:paraId="2CE09720" w14:textId="486D5C7B" w:rsidR="00FE794A" w:rsidRDefault="004F62C5" w:rsidP="001F44E4">
      <w:pPr>
        <w:pStyle w:val="ListParagraph"/>
        <w:numPr>
          <w:ilvl w:val="0"/>
          <w:numId w:val="6"/>
        </w:numPr>
        <w:jc w:val="both"/>
      </w:pPr>
      <w:r>
        <w:t>Remind students before beginning the exam that the</w:t>
      </w:r>
      <w:r w:rsidR="001A0BA2">
        <w:t xml:space="preserve">y </w:t>
      </w:r>
      <w:r w:rsidR="00DE4099">
        <w:t>may</w:t>
      </w:r>
      <w:r w:rsidR="001A0BA2">
        <w:t xml:space="preserve"> </w:t>
      </w:r>
      <w:r w:rsidR="00DE4099">
        <w:t>check</w:t>
      </w:r>
      <w:r w:rsidR="001A0BA2">
        <w:t xml:space="preserve"> their belongings</w:t>
      </w:r>
      <w:r w:rsidR="00983765">
        <w:t>,</w:t>
      </w:r>
      <w:r w:rsidR="001A0BA2">
        <w:t xml:space="preserve"> and if they have unauthorized material, they can leave them outside the </w:t>
      </w:r>
      <w:r w:rsidR="00736769">
        <w:t>exam room</w:t>
      </w:r>
      <w:r w:rsidR="001A0BA2">
        <w:t xml:space="preserve">. </w:t>
      </w:r>
      <w:r w:rsidR="00DE4099">
        <w:t xml:space="preserve">Sometimes, they might have </w:t>
      </w:r>
      <w:r w:rsidR="00C01581">
        <w:t xml:space="preserve">forgotten to leave their </w:t>
      </w:r>
      <w:r w:rsidR="00AD4D73">
        <w:t>study note</w:t>
      </w:r>
      <w:r w:rsidR="00C01581">
        <w:t>s</w:t>
      </w:r>
      <w:r w:rsidR="00AD4D73">
        <w:t xml:space="preserve"> </w:t>
      </w:r>
      <w:r w:rsidR="00807A8C">
        <w:t>outside the exam room</w:t>
      </w:r>
      <w:r w:rsidR="00B2412E">
        <w:t xml:space="preserve">. </w:t>
      </w:r>
    </w:p>
    <w:p w14:paraId="54E5C8C3" w14:textId="7A182CC5" w:rsidR="006C77D8" w:rsidRDefault="006C77D8" w:rsidP="001F44E4">
      <w:pPr>
        <w:pStyle w:val="ListParagraph"/>
        <w:numPr>
          <w:ilvl w:val="0"/>
          <w:numId w:val="6"/>
        </w:numPr>
        <w:jc w:val="both"/>
      </w:pPr>
      <w:r>
        <w:t xml:space="preserve">Have multiple versions (in terms of question order) of the </w:t>
      </w:r>
      <w:r w:rsidR="009E482D">
        <w:t xml:space="preserve">exam and give different versions to students sitting near each other. </w:t>
      </w:r>
    </w:p>
    <w:p w14:paraId="24E38215" w14:textId="77777777" w:rsidR="009E482D" w:rsidRDefault="009E482D" w:rsidP="001F44E4">
      <w:pPr>
        <w:pStyle w:val="ListParagraph"/>
        <w:jc w:val="both"/>
      </w:pPr>
    </w:p>
    <w:p w14:paraId="473EBB6A" w14:textId="3F3602C2" w:rsidR="0073165F" w:rsidRDefault="0076387F" w:rsidP="001F44E4">
      <w:pPr>
        <w:pStyle w:val="ListParagraph"/>
        <w:numPr>
          <w:ilvl w:val="0"/>
          <w:numId w:val="2"/>
        </w:numPr>
        <w:ind w:left="360" w:hanging="360"/>
        <w:jc w:val="both"/>
      </w:pPr>
      <w:r w:rsidRPr="00813837">
        <w:rPr>
          <w:b/>
          <w:bCs/>
        </w:rPr>
        <w:t>Classroom Instruction:</w:t>
      </w:r>
    </w:p>
    <w:p w14:paraId="1614905D" w14:textId="1442A9C5" w:rsidR="0076387F" w:rsidRDefault="005F3DA9" w:rsidP="001F44E4">
      <w:pPr>
        <w:pStyle w:val="ListParagraph"/>
        <w:numPr>
          <w:ilvl w:val="0"/>
          <w:numId w:val="7"/>
        </w:numPr>
        <w:spacing w:before="160"/>
        <w:jc w:val="both"/>
      </w:pPr>
      <w:r>
        <w:t xml:space="preserve">Remember to cite your references in your slides and create a reference list at the end. </w:t>
      </w:r>
      <w:r w:rsidR="007A764E">
        <w:t>Referencing your sources</w:t>
      </w:r>
      <w:r>
        <w:t xml:space="preserve"> will </w:t>
      </w:r>
      <w:r w:rsidR="00F7104A">
        <w:t xml:space="preserve">promote honesty </w:t>
      </w:r>
      <w:r w:rsidR="0082132C">
        <w:t>and trust</w:t>
      </w:r>
      <w:r w:rsidR="007A764E">
        <w:t>,</w:t>
      </w:r>
      <w:r w:rsidR="0082132C">
        <w:t xml:space="preserve"> </w:t>
      </w:r>
      <w:r w:rsidR="007A764E">
        <w:t>which are</w:t>
      </w:r>
      <w:r w:rsidR="0082132C">
        <w:t xml:space="preserve"> two </w:t>
      </w:r>
      <w:r w:rsidR="0082132C">
        <w:lastRenderedPageBreak/>
        <w:t>fundamental values of academic integrity (</w:t>
      </w:r>
      <w:r w:rsidR="00675C34">
        <w:t>ICAI, 2021</w:t>
      </w:r>
      <w:r w:rsidR="0082132C">
        <w:t>)</w:t>
      </w:r>
      <w:r w:rsidR="0046605B">
        <w:t>. Doing so</w:t>
      </w:r>
      <w:r w:rsidR="0082132C">
        <w:t xml:space="preserve"> </w:t>
      </w:r>
      <w:r w:rsidR="0046605B">
        <w:t>will</w:t>
      </w:r>
      <w:r w:rsidR="0082132C">
        <w:t xml:space="preserve"> </w:t>
      </w:r>
      <w:r w:rsidR="0046605B">
        <w:t xml:space="preserve">also </w:t>
      </w:r>
      <w:r>
        <w:t>model the way to cite for students</w:t>
      </w:r>
      <w:r w:rsidR="003B0E45">
        <w:t xml:space="preserve">. It also increases the resourcefulness of your slides. </w:t>
      </w:r>
    </w:p>
    <w:p w14:paraId="5E1FCF63" w14:textId="5B9ED199" w:rsidR="0005136A" w:rsidRDefault="003424E5" w:rsidP="001F44E4">
      <w:pPr>
        <w:pStyle w:val="ListParagraph"/>
        <w:numPr>
          <w:ilvl w:val="0"/>
          <w:numId w:val="7"/>
        </w:numPr>
        <w:jc w:val="both"/>
      </w:pPr>
      <w:r>
        <w:t>Us</w:t>
      </w:r>
      <w:r w:rsidR="0005136A">
        <w:t>e</w:t>
      </w:r>
      <w:r w:rsidR="005D7DE5">
        <w:t xml:space="preserve"> scaffolding </w:t>
      </w:r>
      <w:r w:rsidR="0005136A">
        <w:t xml:space="preserve">to </w:t>
      </w:r>
      <w:r w:rsidR="0051193F">
        <w:t>educate</w:t>
      </w:r>
      <w:r w:rsidR="005D7DE5">
        <w:t xml:space="preserve"> students on academic integrity practices within </w:t>
      </w:r>
      <w:r w:rsidR="0005136A">
        <w:t>your field</w:t>
      </w:r>
      <w:r w:rsidR="005B563D">
        <w:t xml:space="preserve">. Scaffolding, </w:t>
      </w:r>
      <w:r w:rsidR="00440004">
        <w:t>initi</w:t>
      </w:r>
      <w:r w:rsidR="005B563D">
        <w:t>ally introduced by Vygotsky, is the process of assisting learners in acquiring new knowledge and s</w:t>
      </w:r>
      <w:r w:rsidR="00D97343">
        <w:t>kills</w:t>
      </w:r>
      <w:r w:rsidR="00767AC7">
        <w:t xml:space="preserve"> </w:t>
      </w:r>
      <w:r w:rsidR="00F15B15">
        <w:t xml:space="preserve">through step-by-step assistance </w:t>
      </w:r>
      <w:r w:rsidR="00767AC7" w:rsidRPr="00767AC7">
        <w:t xml:space="preserve">(Tuckman &amp; </w:t>
      </w:r>
      <w:proofErr w:type="spellStart"/>
      <w:r w:rsidR="00767AC7" w:rsidRPr="00767AC7">
        <w:t>Monetti</w:t>
      </w:r>
      <w:proofErr w:type="spellEnd"/>
      <w:r w:rsidR="00767AC7" w:rsidRPr="00767AC7">
        <w:t>, 2013)</w:t>
      </w:r>
      <w:r w:rsidR="00D97343">
        <w:t>. For example, having workshop-like sessions in class whe</w:t>
      </w:r>
      <w:r w:rsidR="00440004">
        <w:t>re</w:t>
      </w:r>
      <w:r w:rsidR="00D97343">
        <w:t xml:space="preserve"> students </w:t>
      </w:r>
      <w:r w:rsidR="00767AC7">
        <w:t>use their acquired skills in a</w:t>
      </w:r>
      <w:r w:rsidR="00D97343">
        <w:t xml:space="preserve"> guided </w:t>
      </w:r>
      <w:r w:rsidR="00767AC7">
        <w:t xml:space="preserve">way can help </w:t>
      </w:r>
      <w:r w:rsidR="00F31F0D">
        <w:t xml:space="preserve">consolidate their skills while orienting them to the conventional academic integrity practices in their field. </w:t>
      </w:r>
      <w:r w:rsidR="005118D0">
        <w:t xml:space="preserve">Another example would be to invite </w:t>
      </w:r>
      <w:r w:rsidR="00E41ADD">
        <w:t xml:space="preserve">SASS staff to give short presentations on academic integrity and </w:t>
      </w:r>
      <w:r w:rsidR="008E1E91">
        <w:t>help students</w:t>
      </w:r>
      <w:r w:rsidR="00F20220">
        <w:t xml:space="preserve"> promote </w:t>
      </w:r>
      <w:r w:rsidR="008E1E91">
        <w:t>it</w:t>
      </w:r>
      <w:proofErr w:type="gramStart"/>
      <w:r w:rsidR="00E41ADD">
        <w:t xml:space="preserve">. </w:t>
      </w:r>
      <w:r w:rsidR="00512C5C">
        <w:t xml:space="preserve"> </w:t>
      </w:r>
      <w:proofErr w:type="gramEnd"/>
      <w:r w:rsidR="0005136A">
        <w:t xml:space="preserve"> </w:t>
      </w:r>
    </w:p>
    <w:p w14:paraId="14A2C180" w14:textId="455F1AD4" w:rsidR="002B0554" w:rsidRDefault="002B0554" w:rsidP="001F44E4">
      <w:pPr>
        <w:pStyle w:val="ListParagraph"/>
        <w:numPr>
          <w:ilvl w:val="0"/>
          <w:numId w:val="7"/>
        </w:numPr>
        <w:jc w:val="both"/>
      </w:pPr>
      <w:r>
        <w:t xml:space="preserve">Design engaging classroom and assessment activities </w:t>
      </w:r>
      <w:r w:rsidR="0097413D">
        <w:t xml:space="preserve">to </w:t>
      </w:r>
      <w:r>
        <w:t xml:space="preserve">fertilize </w:t>
      </w:r>
      <w:r w:rsidR="00D45F20">
        <w:t xml:space="preserve">respect among students (ICAI, 2021). </w:t>
      </w:r>
      <w:r w:rsidR="00791557">
        <w:t>Using e</w:t>
      </w:r>
      <w:r w:rsidR="003204F6">
        <w:t>ngaging classroom activities promote</w:t>
      </w:r>
      <w:r w:rsidR="00FB547D">
        <w:t>s</w:t>
      </w:r>
      <w:r w:rsidR="003204F6">
        <w:t xml:space="preserve"> </w:t>
      </w:r>
      <w:r w:rsidR="00D46E62">
        <w:t xml:space="preserve">collaboration </w:t>
      </w:r>
      <w:r w:rsidR="00FB547D">
        <w:t>among</w:t>
      </w:r>
      <w:r w:rsidR="00D46E62">
        <w:t xml:space="preserve"> </w:t>
      </w:r>
      <w:r w:rsidR="00B80FBB">
        <w:t>students</w:t>
      </w:r>
      <w:r w:rsidR="00FB547D">
        <w:t xml:space="preserve"> and increases their </w:t>
      </w:r>
      <w:r w:rsidR="00D46E62">
        <w:t xml:space="preserve">involvement </w:t>
      </w:r>
      <w:r w:rsidR="00B51D66">
        <w:t xml:space="preserve">with </w:t>
      </w:r>
      <w:r w:rsidR="00FB547D">
        <w:t>the</w:t>
      </w:r>
      <w:r w:rsidR="00B51D66">
        <w:t xml:space="preserve"> </w:t>
      </w:r>
      <w:r w:rsidR="00D46E62">
        <w:t>learnin</w:t>
      </w:r>
      <w:r w:rsidR="00B51D66">
        <w:t>g material</w:t>
      </w:r>
      <w:r w:rsidR="00D46E62">
        <w:t xml:space="preserve">. </w:t>
      </w:r>
      <w:r w:rsidR="00CC7AF6">
        <w:t>In addition, w</w:t>
      </w:r>
      <w:r w:rsidR="00320CD4">
        <w:t>hen students are involved in creating a learning community</w:t>
      </w:r>
      <w:r w:rsidR="002252C8">
        <w:t xml:space="preserve">, their </w:t>
      </w:r>
      <w:r w:rsidR="00533512">
        <w:t>sense of responsibility and chance</w:t>
      </w:r>
      <w:r w:rsidR="002252C8">
        <w:t xml:space="preserve"> of flourishing academically increases (</w:t>
      </w:r>
      <w:r w:rsidR="005F6393" w:rsidRPr="005F6393">
        <w:t xml:space="preserve">Tuckman &amp; </w:t>
      </w:r>
      <w:proofErr w:type="spellStart"/>
      <w:r w:rsidR="005F6393" w:rsidRPr="005F6393">
        <w:t>Monetti</w:t>
      </w:r>
      <w:proofErr w:type="spellEnd"/>
      <w:r w:rsidR="005F6393" w:rsidRPr="005F6393">
        <w:t>, 2013</w:t>
      </w:r>
      <w:r w:rsidR="002252C8">
        <w:t>).</w:t>
      </w:r>
    </w:p>
    <w:p w14:paraId="06D48286" w14:textId="4F0C36FB" w:rsidR="004D5CE8" w:rsidRDefault="008454D6" w:rsidP="001F44E4">
      <w:pPr>
        <w:pStyle w:val="ListParagraph"/>
        <w:numPr>
          <w:ilvl w:val="0"/>
          <w:numId w:val="7"/>
        </w:numPr>
        <w:jc w:val="both"/>
      </w:pPr>
      <w:r>
        <w:t>C</w:t>
      </w:r>
      <w:r w:rsidR="003E4A1C">
        <w:t xml:space="preserve">reate a classroom environment that is open to </w:t>
      </w:r>
      <w:r>
        <w:t xml:space="preserve">honest and respectful </w:t>
      </w:r>
      <w:r w:rsidR="003E4A1C">
        <w:t>feedback</w:t>
      </w:r>
      <w:r w:rsidR="005A7FC1">
        <w:t xml:space="preserve">. </w:t>
      </w:r>
      <w:r w:rsidR="00B44FB2">
        <w:t>The use of active listening, realizing differences in worldviews, and creating an open communication channel in class ar</w:t>
      </w:r>
      <w:r w:rsidR="00EE5D64">
        <w:t xml:space="preserve">e ways to promote </w:t>
      </w:r>
      <w:r w:rsidR="00277C53">
        <w:t>respect</w:t>
      </w:r>
      <w:r w:rsidR="0070491A">
        <w:t xml:space="preserve"> as a fundamental value of academic integrity</w:t>
      </w:r>
      <w:r w:rsidR="00277C53">
        <w:t xml:space="preserve"> (ICAI, 2021).</w:t>
      </w:r>
      <w:r w:rsidR="004D5CE8">
        <w:t xml:space="preserve"> </w:t>
      </w:r>
    </w:p>
    <w:p w14:paraId="25359BB2" w14:textId="59C34A5E" w:rsidR="002B0554" w:rsidRDefault="0070491A" w:rsidP="001F44E4">
      <w:pPr>
        <w:pStyle w:val="ListParagraph"/>
        <w:numPr>
          <w:ilvl w:val="0"/>
          <w:numId w:val="7"/>
        </w:numPr>
        <w:jc w:val="both"/>
      </w:pPr>
      <w:r>
        <w:t xml:space="preserve">Engage students in activities that help them think about how they can commit to every value of academic integrity. </w:t>
      </w:r>
      <w:r w:rsidR="00167786">
        <w:t xml:space="preserve">Taking </w:t>
      </w:r>
      <w:r w:rsidR="00B44FB2">
        <w:t xml:space="preserve">a </w:t>
      </w:r>
      <w:r w:rsidR="00167786">
        <w:t>stance for academic integrity, doing right while other</w:t>
      </w:r>
      <w:r w:rsidR="00B44FB2">
        <w:t>s</w:t>
      </w:r>
      <w:r w:rsidR="00167786">
        <w:t xml:space="preserve"> might do differently, and </w:t>
      </w:r>
      <w:r w:rsidR="0072405B">
        <w:t xml:space="preserve">promoting risk-taking in evaluating our academic integrity practices </w:t>
      </w:r>
      <w:r w:rsidR="00601280">
        <w:t xml:space="preserve">promote </w:t>
      </w:r>
      <w:r w:rsidR="00601280" w:rsidRPr="00535477">
        <w:rPr>
          <w:b/>
          <w:bCs/>
          <w:u w:val="single"/>
        </w:rPr>
        <w:t>courage</w:t>
      </w:r>
      <w:r w:rsidR="00601280">
        <w:t xml:space="preserve"> (ICAI, 2021). </w:t>
      </w:r>
    </w:p>
    <w:p w14:paraId="6D6E81DF" w14:textId="26A8F8B5" w:rsidR="006659D8" w:rsidRDefault="006659D8" w:rsidP="001F44E4">
      <w:pPr>
        <w:pStyle w:val="ListParagraph"/>
        <w:numPr>
          <w:ilvl w:val="0"/>
          <w:numId w:val="7"/>
        </w:numPr>
        <w:jc w:val="both"/>
      </w:pPr>
      <w:r>
        <w:t xml:space="preserve">Make sure you remind students of the academic help available to them through university. </w:t>
      </w:r>
      <w:r w:rsidR="000F01A2">
        <w:t>For example, o</w:t>
      </w:r>
      <w:r>
        <w:t>ne of the recommendations stu</w:t>
      </w:r>
      <w:r w:rsidR="001855F7">
        <w:t xml:space="preserve">dent participants in </w:t>
      </w:r>
      <w:proofErr w:type="spellStart"/>
      <w:r w:rsidR="001855F7" w:rsidRPr="001855F7">
        <w:t>Packalen</w:t>
      </w:r>
      <w:proofErr w:type="spellEnd"/>
      <w:r w:rsidR="001855F7" w:rsidRPr="001855F7">
        <w:t xml:space="preserve"> </w:t>
      </w:r>
      <w:r w:rsidR="001855F7">
        <w:t>and</w:t>
      </w:r>
      <w:r w:rsidR="001855F7" w:rsidRPr="001855F7">
        <w:t xml:space="preserve"> </w:t>
      </w:r>
      <w:proofErr w:type="spellStart"/>
      <w:r w:rsidR="001855F7" w:rsidRPr="001855F7">
        <w:t>Rowbotham</w:t>
      </w:r>
      <w:r w:rsidR="000F01A2">
        <w:t>'</w:t>
      </w:r>
      <w:r w:rsidR="00F97D21">
        <w:t>s</w:t>
      </w:r>
      <w:proofErr w:type="spellEnd"/>
      <w:r w:rsidR="00F97D21">
        <w:t xml:space="preserve"> study</w:t>
      </w:r>
      <w:r w:rsidR="001855F7" w:rsidRPr="001855F7">
        <w:t xml:space="preserve"> </w:t>
      </w:r>
      <w:r w:rsidR="001855F7">
        <w:t>(</w:t>
      </w:r>
      <w:r w:rsidR="00222666" w:rsidRPr="00222666">
        <w:t>forthcoming</w:t>
      </w:r>
      <w:r w:rsidR="001855F7">
        <w:t xml:space="preserve">) </w:t>
      </w:r>
      <w:r w:rsidR="00C55AE6">
        <w:t xml:space="preserve">gave for students was to get help if they are struggling academically. Therefore, </w:t>
      </w:r>
      <w:r w:rsidR="00BA5BCA">
        <w:t xml:space="preserve">providing information about </w:t>
      </w:r>
      <w:r w:rsidR="00BB0FEA">
        <w:t xml:space="preserve">different support services </w:t>
      </w:r>
      <w:r w:rsidR="007C0345">
        <w:t>students</w:t>
      </w:r>
      <w:r w:rsidR="00BB0FEA">
        <w:t xml:space="preserve"> </w:t>
      </w:r>
      <w:r w:rsidR="007E655E">
        <w:t xml:space="preserve">have access to </w:t>
      </w:r>
      <w:r w:rsidR="007C0345">
        <w:t xml:space="preserve">will help </w:t>
      </w:r>
      <w:r w:rsidR="00EF3847">
        <w:t>promot</w:t>
      </w:r>
      <w:r w:rsidR="007E655E">
        <w:t>e</w:t>
      </w:r>
      <w:r w:rsidR="00EF3847">
        <w:t xml:space="preserve"> academic integrity </w:t>
      </w:r>
      <w:r w:rsidR="00635ED9">
        <w:t xml:space="preserve">among them by </w:t>
      </w:r>
      <w:r w:rsidR="00BA4B26">
        <w:t>(a)</w:t>
      </w:r>
      <w:r w:rsidR="00635ED9">
        <w:t xml:space="preserve"> showing them</w:t>
      </w:r>
      <w:r w:rsidR="00031AEC">
        <w:t xml:space="preserve"> </w:t>
      </w:r>
      <w:r w:rsidR="00635ED9">
        <w:t xml:space="preserve">how to study well and </w:t>
      </w:r>
      <w:r w:rsidR="00031AEC">
        <w:t>(b) minimizing the pressure that they might otherwise experience</w:t>
      </w:r>
      <w:r w:rsidR="007C0345">
        <w:t>.</w:t>
      </w:r>
      <w:r w:rsidR="00C55AE6">
        <w:t xml:space="preserve"> </w:t>
      </w:r>
    </w:p>
    <w:p w14:paraId="6E09FA3D" w14:textId="77777777" w:rsidR="006139E3" w:rsidRDefault="006139E3" w:rsidP="001F44E4">
      <w:pPr>
        <w:pStyle w:val="ListParagraph"/>
        <w:jc w:val="both"/>
      </w:pPr>
    </w:p>
    <w:p w14:paraId="5FACBD81" w14:textId="2D4597B8" w:rsidR="0076387F" w:rsidRDefault="0076387F" w:rsidP="003D1FFA">
      <w:pPr>
        <w:pStyle w:val="ListParagraph"/>
        <w:numPr>
          <w:ilvl w:val="0"/>
          <w:numId w:val="2"/>
        </w:numPr>
        <w:ind w:left="274" w:hanging="274"/>
        <w:jc w:val="both"/>
      </w:pPr>
      <w:r w:rsidRPr="00813837">
        <w:rPr>
          <w:b/>
          <w:bCs/>
        </w:rPr>
        <w:t>Marking:</w:t>
      </w:r>
    </w:p>
    <w:p w14:paraId="68868743" w14:textId="19ADD2F2" w:rsidR="00A02EAB" w:rsidRDefault="00A02EAB" w:rsidP="001F44E4">
      <w:pPr>
        <w:pStyle w:val="ListParagraph"/>
        <w:numPr>
          <w:ilvl w:val="0"/>
          <w:numId w:val="8"/>
        </w:numPr>
        <w:jc w:val="both"/>
      </w:pPr>
      <w:r>
        <w:t xml:space="preserve">Accurate and impartial evaluation </w:t>
      </w:r>
      <w:r w:rsidR="000E0A74">
        <w:t>significantly promotes</w:t>
      </w:r>
      <w:r w:rsidR="002E35B3">
        <w:t xml:space="preserve"> academic integrity by cr</w:t>
      </w:r>
      <w:r w:rsidR="00244A19">
        <w:t>e</w:t>
      </w:r>
      <w:r w:rsidR="002E35B3">
        <w:t xml:space="preserve">ating a fair </w:t>
      </w:r>
      <w:r w:rsidR="002B3919">
        <w:t>and trustworthy relationship between students and instructors (ICAI, 2021).</w:t>
      </w:r>
    </w:p>
    <w:p w14:paraId="758E5FE4" w14:textId="3C8249B5" w:rsidR="008D0969" w:rsidRDefault="00E147FF" w:rsidP="001F44E4">
      <w:pPr>
        <w:pStyle w:val="ListParagraph"/>
        <w:numPr>
          <w:ilvl w:val="0"/>
          <w:numId w:val="8"/>
        </w:numPr>
        <w:jc w:val="both"/>
      </w:pPr>
      <w:r>
        <w:t xml:space="preserve">We can promote fairness </w:t>
      </w:r>
      <w:r w:rsidR="00DE3497">
        <w:t xml:space="preserve">by marking assignments accurately and impartially (ICAI, 2021). </w:t>
      </w:r>
    </w:p>
    <w:p w14:paraId="757AB9B1" w14:textId="130A3492" w:rsidR="00A02EAB" w:rsidRDefault="00DE3497" w:rsidP="001F44E4">
      <w:pPr>
        <w:jc w:val="both"/>
      </w:pPr>
      <w:r>
        <w:t xml:space="preserve">Tip: </w:t>
      </w:r>
      <w:r w:rsidR="008D0969">
        <w:t xml:space="preserve">To be fair to all students, </w:t>
      </w:r>
      <w:r w:rsidR="009776CB">
        <w:t>w</w:t>
      </w:r>
      <w:r>
        <w:t xml:space="preserve">e can </w:t>
      </w:r>
      <w:r w:rsidR="00F75C2D">
        <w:t>cover</w:t>
      </w:r>
      <w:r>
        <w:t xml:space="preserve"> the</w:t>
      </w:r>
      <w:r w:rsidR="00F75C2D">
        <w:t>ir</w:t>
      </w:r>
      <w:r w:rsidR="00B80FBB">
        <w:t xml:space="preserve"> </w:t>
      </w:r>
      <w:r w:rsidR="00D82B3E">
        <w:t>name</w:t>
      </w:r>
      <w:r w:rsidR="00F75C2D">
        <w:t>s</w:t>
      </w:r>
      <w:r w:rsidR="00D82B3E">
        <w:t xml:space="preserve"> while marking their assignments. </w:t>
      </w:r>
    </w:p>
    <w:p w14:paraId="7FBF101C" w14:textId="153D19FA" w:rsidR="0073165F" w:rsidRDefault="0073165F" w:rsidP="001F44E4">
      <w:pPr>
        <w:jc w:val="both"/>
      </w:pPr>
      <w:r>
        <w:t>Note:</w:t>
      </w:r>
      <w:r w:rsidR="00813837">
        <w:t xml:space="preserve"> When ingraining academic integrity initiatives in our instruction, we need to be cautious </w:t>
      </w:r>
      <w:r w:rsidR="00B8022F">
        <w:t xml:space="preserve">not to extend our </w:t>
      </w:r>
      <w:r w:rsidR="009B2ACE">
        <w:t>teaching</w:t>
      </w:r>
      <w:r w:rsidR="00B8022F">
        <w:t xml:space="preserve"> or workload. </w:t>
      </w:r>
    </w:p>
    <w:p w14:paraId="505B838D" w14:textId="4E99DC23" w:rsidR="00ED58DF" w:rsidRDefault="00F53280" w:rsidP="001F44E4">
      <w:pPr>
        <w:jc w:val="both"/>
      </w:pPr>
      <w:r>
        <w:lastRenderedPageBreak/>
        <w:t>A final note is that for designing courses and assessment</w:t>
      </w:r>
      <w:r w:rsidR="009B2ACE">
        <w:t>s</w:t>
      </w:r>
      <w:r>
        <w:t xml:space="preserve">, pay attention to the </w:t>
      </w:r>
      <w:r w:rsidR="00740C64">
        <w:t xml:space="preserve">course delivery. Online, hybrid and in-person </w:t>
      </w:r>
      <w:r w:rsidR="00B75FE2">
        <w:t>delivery modes</w:t>
      </w:r>
      <w:r w:rsidR="00740C64">
        <w:t xml:space="preserve"> may </w:t>
      </w:r>
      <w:r w:rsidR="00B75FE2">
        <w:t>aim</w:t>
      </w:r>
      <w:r w:rsidR="00740C64">
        <w:t xml:space="preserve"> to achieve the same objectives</w:t>
      </w:r>
      <w:r w:rsidR="00006D23">
        <w:t xml:space="preserve">; however, instructors need to adapt their course design, assessment, and </w:t>
      </w:r>
      <w:r w:rsidR="005E75D1">
        <w:t xml:space="preserve">delivery based on the course delivery mode. When </w:t>
      </w:r>
      <w:r w:rsidR="00715FE7">
        <w:t xml:space="preserve">delivering </w:t>
      </w:r>
      <w:r w:rsidR="009B2ACE">
        <w:t xml:space="preserve">an </w:t>
      </w:r>
      <w:r w:rsidR="00715FE7">
        <w:t xml:space="preserve">online course, </w:t>
      </w:r>
      <w:r w:rsidR="009B2ACE">
        <w:t>using</w:t>
      </w:r>
      <w:r w:rsidR="00715FE7">
        <w:t xml:space="preserve"> </w:t>
      </w:r>
      <w:r w:rsidR="009B2ACE">
        <w:t xml:space="preserve">the </w:t>
      </w:r>
      <w:r w:rsidR="00715FE7">
        <w:t>SAMR</w:t>
      </w:r>
      <w:r w:rsidR="00304BDA">
        <w:rPr>
          <w:rStyle w:val="FootnoteReference"/>
        </w:rPr>
        <w:footnoteReference w:id="5"/>
      </w:r>
      <w:r w:rsidR="00715FE7">
        <w:t xml:space="preserve"> </w:t>
      </w:r>
      <w:r w:rsidR="00746D90">
        <w:t>M</w:t>
      </w:r>
      <w:r w:rsidR="00715FE7">
        <w:t>odel (</w:t>
      </w:r>
      <w:proofErr w:type="spellStart"/>
      <w:r w:rsidR="00E12C5F" w:rsidRPr="00E12C5F">
        <w:t>Puentedura</w:t>
      </w:r>
      <w:proofErr w:type="spellEnd"/>
      <w:r w:rsidR="00E12C5F" w:rsidRPr="00E12C5F">
        <w:t>, 2014</w:t>
      </w:r>
      <w:r w:rsidR="00715FE7">
        <w:t xml:space="preserve">) can be helpful. </w:t>
      </w:r>
      <w:r w:rsidR="00746D90">
        <w:t xml:space="preserve">This </w:t>
      </w:r>
      <w:hyperlink r:id="rId26" w:history="1">
        <w:r w:rsidR="00485CD8">
          <w:rPr>
            <w:rStyle w:val="Hyperlink"/>
          </w:rPr>
          <w:t>document</w:t>
        </w:r>
      </w:hyperlink>
      <w:r w:rsidR="00746D90">
        <w:t xml:space="preserve"> can be </w:t>
      </w:r>
      <w:r w:rsidR="009B2ACE">
        <w:t>beneficia</w:t>
      </w:r>
      <w:r w:rsidR="00746D90">
        <w:t>l in understanding and implementing the SAMR Model.</w:t>
      </w:r>
      <w:r w:rsidR="009C4E4D">
        <w:t xml:space="preserve"> When </w:t>
      </w:r>
      <w:r w:rsidR="008A1A2D">
        <w:t xml:space="preserve">preparing to deliver courses online or in a hybrid model, we need to think about </w:t>
      </w:r>
      <w:r w:rsidR="008D1268">
        <w:t>safeguarding</w:t>
      </w:r>
      <w:r w:rsidR="008A1A2D">
        <w:t xml:space="preserve"> academic integrity in our assessment</w:t>
      </w:r>
      <w:r w:rsidR="00F753B0">
        <w:t xml:space="preserve">. For example, while giving students a few essay questions for an exam </w:t>
      </w:r>
      <w:r w:rsidR="00E82AEF">
        <w:t xml:space="preserve">in an in-person exam </w:t>
      </w:r>
      <w:r w:rsidR="00F753B0">
        <w:t>might be an acce</w:t>
      </w:r>
      <w:r w:rsidR="00E82AEF">
        <w:t xml:space="preserve">ptable assessment technique, </w:t>
      </w:r>
      <w:r w:rsidR="008D1B18">
        <w:t xml:space="preserve">administering a similar exam online might increase the opportunities for cheating. As another example, </w:t>
      </w:r>
      <w:r w:rsidR="00021DED">
        <w:t>for in-person tests, we might design two sets</w:t>
      </w:r>
      <w:r w:rsidR="005A6D6A">
        <w:t xml:space="preserve"> of </w:t>
      </w:r>
      <w:r w:rsidR="002F31D5">
        <w:t xml:space="preserve">a </w:t>
      </w:r>
      <w:r w:rsidR="005A6D6A">
        <w:t>test</w:t>
      </w:r>
      <w:r w:rsidR="00021DED">
        <w:t xml:space="preserve"> with different orders of </w:t>
      </w:r>
      <w:r w:rsidR="005A6D6A">
        <w:t xml:space="preserve">the same </w:t>
      </w:r>
      <w:r w:rsidR="00021DED">
        <w:t>questions</w:t>
      </w:r>
      <w:r w:rsidR="005A6D6A">
        <w:t xml:space="preserve">. However, in online evaluation, it is better to use </w:t>
      </w:r>
      <w:r w:rsidR="00E74859">
        <w:t>different techniques such as limited time for tests, academic integrity pledge before the test, and question randomization tools</w:t>
      </w:r>
      <w:r w:rsidR="002B2087">
        <w:t xml:space="preserve"> to minimize academic integrity departures. </w:t>
      </w:r>
    </w:p>
    <w:p w14:paraId="6657EF63" w14:textId="77777777" w:rsidR="001F44E4" w:rsidRDefault="001F44E4" w:rsidP="001F44E4">
      <w:pPr>
        <w:jc w:val="both"/>
      </w:pPr>
    </w:p>
    <w:p w14:paraId="6631A1DF" w14:textId="6FD0D86B" w:rsidR="00ED58DF" w:rsidRPr="00ED58DF" w:rsidRDefault="00ED58DF">
      <w:pPr>
        <w:rPr>
          <w:b/>
          <w:bCs/>
        </w:rPr>
      </w:pPr>
      <w:r w:rsidRPr="00ED58DF">
        <w:rPr>
          <w:b/>
          <w:bCs/>
        </w:rPr>
        <w:t>References</w:t>
      </w:r>
    </w:p>
    <w:p w14:paraId="119DD20E" w14:textId="35BD4009" w:rsidR="00766589" w:rsidRDefault="003C0370" w:rsidP="00824829">
      <w:pPr>
        <w:spacing w:after="120"/>
        <w:ind w:left="709" w:hanging="709"/>
        <w:jc w:val="both"/>
        <w:rPr>
          <w:rFonts w:cs="Arial"/>
        </w:rPr>
      </w:pPr>
      <w:proofErr w:type="spellStart"/>
      <w:r w:rsidRPr="003C0370">
        <w:rPr>
          <w:rFonts w:cs="Arial"/>
        </w:rPr>
        <w:t>Ajjawi</w:t>
      </w:r>
      <w:proofErr w:type="spellEnd"/>
      <w:r w:rsidRPr="003C0370">
        <w:rPr>
          <w:rFonts w:cs="Arial"/>
        </w:rPr>
        <w:t xml:space="preserve">, </w:t>
      </w:r>
      <w:r w:rsidR="005A14FF">
        <w:rPr>
          <w:rFonts w:cs="Arial"/>
        </w:rPr>
        <w:t xml:space="preserve">R., </w:t>
      </w:r>
      <w:r w:rsidRPr="003C0370">
        <w:rPr>
          <w:rFonts w:cs="Arial"/>
        </w:rPr>
        <w:t xml:space="preserve">Tai, </w:t>
      </w:r>
      <w:r w:rsidR="005A14FF">
        <w:rPr>
          <w:rFonts w:cs="Arial"/>
        </w:rPr>
        <w:t xml:space="preserve">J., </w:t>
      </w:r>
      <w:proofErr w:type="spellStart"/>
      <w:r w:rsidRPr="003C0370">
        <w:rPr>
          <w:rFonts w:cs="Arial"/>
        </w:rPr>
        <w:t>Nghia</w:t>
      </w:r>
      <w:proofErr w:type="spellEnd"/>
      <w:r w:rsidRPr="003C0370">
        <w:rPr>
          <w:rFonts w:cs="Arial"/>
        </w:rPr>
        <w:t xml:space="preserve">, </w:t>
      </w:r>
      <w:r w:rsidR="005A14FF">
        <w:rPr>
          <w:rFonts w:cs="Arial"/>
        </w:rPr>
        <w:t xml:space="preserve">T. L. H., </w:t>
      </w:r>
      <w:proofErr w:type="spellStart"/>
      <w:r w:rsidRPr="003C0370">
        <w:rPr>
          <w:rFonts w:cs="Arial"/>
        </w:rPr>
        <w:t>Boud</w:t>
      </w:r>
      <w:proofErr w:type="spellEnd"/>
      <w:r w:rsidRPr="003C0370">
        <w:rPr>
          <w:rFonts w:cs="Arial"/>
        </w:rPr>
        <w:t xml:space="preserve">, </w:t>
      </w:r>
      <w:r w:rsidR="005A14FF">
        <w:rPr>
          <w:rFonts w:cs="Arial"/>
        </w:rPr>
        <w:t xml:space="preserve">D. </w:t>
      </w:r>
      <w:r w:rsidRPr="003C0370">
        <w:rPr>
          <w:rFonts w:cs="Arial"/>
        </w:rPr>
        <w:t>Johnson</w:t>
      </w:r>
      <w:r w:rsidR="005A14FF">
        <w:rPr>
          <w:rFonts w:cs="Arial"/>
        </w:rPr>
        <w:t>, L.</w:t>
      </w:r>
      <w:r w:rsidR="002C6284">
        <w:rPr>
          <w:rFonts w:cs="Arial"/>
        </w:rPr>
        <w:t>,</w:t>
      </w:r>
      <w:r w:rsidRPr="003C0370">
        <w:rPr>
          <w:rFonts w:cs="Arial"/>
        </w:rPr>
        <w:t xml:space="preserve"> &amp; Patrick</w:t>
      </w:r>
      <w:r w:rsidR="002C6284">
        <w:rPr>
          <w:rFonts w:cs="Arial"/>
        </w:rPr>
        <w:t>, C.</w:t>
      </w:r>
      <w:r w:rsidRPr="003C0370">
        <w:rPr>
          <w:rFonts w:cs="Arial"/>
        </w:rPr>
        <w:t xml:space="preserve"> (2020)</w:t>
      </w:r>
      <w:r w:rsidR="002C6284">
        <w:rPr>
          <w:rFonts w:cs="Arial"/>
        </w:rPr>
        <w:t>.</w:t>
      </w:r>
      <w:r w:rsidRPr="003C0370">
        <w:rPr>
          <w:rFonts w:cs="Arial"/>
        </w:rPr>
        <w:t xml:space="preserve"> Aligning assessment with the needs of work-integrated learning: the challenges</w:t>
      </w:r>
      <w:r>
        <w:rPr>
          <w:rFonts w:cs="Arial"/>
        </w:rPr>
        <w:t xml:space="preserve"> </w:t>
      </w:r>
      <w:r w:rsidRPr="003C0370">
        <w:rPr>
          <w:rFonts w:cs="Arial"/>
        </w:rPr>
        <w:t>of authentic assessment in a complex context</w:t>
      </w:r>
      <w:r w:rsidR="008F33F1">
        <w:rPr>
          <w:rFonts w:cs="Arial"/>
        </w:rPr>
        <w:t>.</w:t>
      </w:r>
      <w:r w:rsidRPr="003C0370">
        <w:rPr>
          <w:rFonts w:cs="Arial"/>
        </w:rPr>
        <w:t xml:space="preserve"> </w:t>
      </w:r>
      <w:r w:rsidRPr="003C0370">
        <w:rPr>
          <w:rFonts w:cs="Arial"/>
          <w:i/>
          <w:iCs/>
        </w:rPr>
        <w:t>Assessment &amp; Evaluation in Higher Education</w:t>
      </w:r>
      <w:r w:rsidRPr="003C0370">
        <w:rPr>
          <w:rFonts w:cs="Arial"/>
        </w:rPr>
        <w:t xml:space="preserve">, </w:t>
      </w:r>
      <w:r w:rsidRPr="003C0370">
        <w:rPr>
          <w:rFonts w:cs="Arial"/>
          <w:i/>
          <w:iCs/>
        </w:rPr>
        <w:t>45</w:t>
      </w:r>
      <w:r w:rsidR="008F33F1" w:rsidRPr="00C35E63">
        <w:rPr>
          <w:rFonts w:cs="Arial"/>
        </w:rPr>
        <w:t>(</w:t>
      </w:r>
      <w:r w:rsidRPr="003C0370">
        <w:rPr>
          <w:rFonts w:cs="Arial"/>
        </w:rPr>
        <w:t>2</w:t>
      </w:r>
      <w:r w:rsidR="00C35E63" w:rsidRPr="00C35E63">
        <w:rPr>
          <w:rFonts w:cs="Arial"/>
        </w:rPr>
        <w:t>)</w:t>
      </w:r>
      <w:r w:rsidRPr="003C0370">
        <w:rPr>
          <w:rFonts w:cs="Arial"/>
        </w:rPr>
        <w:t>,</w:t>
      </w:r>
      <w:r>
        <w:rPr>
          <w:rFonts w:cs="Arial"/>
        </w:rPr>
        <w:t xml:space="preserve"> </w:t>
      </w:r>
      <w:r w:rsidRPr="003C0370">
        <w:rPr>
          <w:rFonts w:cs="Arial"/>
        </w:rPr>
        <w:t>304</w:t>
      </w:r>
      <w:r w:rsidR="00C35E63">
        <w:rPr>
          <w:rFonts w:cs="Arial"/>
        </w:rPr>
        <w:t xml:space="preserve"> – </w:t>
      </w:r>
      <w:r w:rsidRPr="003C0370">
        <w:rPr>
          <w:rFonts w:cs="Arial"/>
        </w:rPr>
        <w:t>316</w:t>
      </w:r>
      <w:r w:rsidR="00C35E63">
        <w:rPr>
          <w:rFonts w:cs="Arial"/>
        </w:rPr>
        <w:t>.</w:t>
      </w:r>
      <w:r w:rsidRPr="003C0370">
        <w:rPr>
          <w:rFonts w:cs="Arial"/>
        </w:rPr>
        <w:t xml:space="preserve"> DOI</w:t>
      </w:r>
      <w:r w:rsidR="00346801">
        <w:rPr>
          <w:rFonts w:cs="Arial"/>
        </w:rPr>
        <w:t>:</w:t>
      </w:r>
      <w:r>
        <w:rPr>
          <w:rFonts w:cs="Arial"/>
        </w:rPr>
        <w:t xml:space="preserve"> </w:t>
      </w:r>
      <w:r w:rsidRPr="003C0370">
        <w:rPr>
          <w:rFonts w:cs="Arial"/>
        </w:rPr>
        <w:t>10.1080/02602938.2019.1639613</w:t>
      </w:r>
    </w:p>
    <w:p w14:paraId="0F4B4093" w14:textId="08FA0BC5" w:rsidR="00D57C9D" w:rsidRDefault="00D57C9D" w:rsidP="00824829">
      <w:pPr>
        <w:spacing w:after="120"/>
        <w:ind w:left="709" w:hanging="709"/>
        <w:jc w:val="both"/>
        <w:rPr>
          <w:rFonts w:cs="Arial"/>
        </w:rPr>
      </w:pPr>
      <w:r w:rsidRPr="00D57C9D">
        <w:rPr>
          <w:rFonts w:cs="Arial"/>
        </w:rPr>
        <w:t>Awasthi</w:t>
      </w:r>
      <w:r>
        <w:rPr>
          <w:rFonts w:cs="Arial"/>
        </w:rPr>
        <w:t xml:space="preserve">, S. (2019). </w:t>
      </w:r>
      <w:r w:rsidRPr="00D57C9D">
        <w:rPr>
          <w:rFonts w:cs="Arial"/>
        </w:rPr>
        <w:t>Plagiarism and Academic Misconduct: A Systematic Review</w:t>
      </w:r>
      <w:r>
        <w:rPr>
          <w:rFonts w:cs="Arial"/>
        </w:rPr>
        <w:t xml:space="preserve">. </w:t>
      </w:r>
      <w:r w:rsidR="003E76A6" w:rsidRPr="003E76A6">
        <w:rPr>
          <w:rFonts w:cs="Arial"/>
          <w:i/>
          <w:iCs/>
        </w:rPr>
        <w:t>Journal of Library &amp; Information Technology, 39</w:t>
      </w:r>
      <w:r w:rsidR="003E76A6">
        <w:rPr>
          <w:rFonts w:cs="Arial"/>
        </w:rPr>
        <w:t>(</w:t>
      </w:r>
      <w:r w:rsidR="003E76A6" w:rsidRPr="003E76A6">
        <w:rPr>
          <w:rFonts w:cs="Arial"/>
        </w:rPr>
        <w:t>2</w:t>
      </w:r>
      <w:r w:rsidR="003E76A6">
        <w:rPr>
          <w:rFonts w:cs="Arial"/>
        </w:rPr>
        <w:t>)</w:t>
      </w:r>
      <w:r w:rsidR="003E76A6" w:rsidRPr="003E76A6">
        <w:rPr>
          <w:rFonts w:cs="Arial"/>
        </w:rPr>
        <w:t>, pp. 94-100</w:t>
      </w:r>
      <w:r w:rsidR="00346801">
        <w:rPr>
          <w:rFonts w:cs="Arial"/>
        </w:rPr>
        <w:t>.</w:t>
      </w:r>
      <w:r w:rsidR="003E76A6" w:rsidRPr="003E76A6">
        <w:rPr>
          <w:rFonts w:cs="Arial"/>
        </w:rPr>
        <w:t xml:space="preserve"> DOI: 10.14429/djlit.39.2.13622</w:t>
      </w:r>
    </w:p>
    <w:p w14:paraId="66FD7CDB" w14:textId="087D26C4" w:rsidR="0033464E" w:rsidRPr="0033464E" w:rsidRDefault="0033464E" w:rsidP="00824829">
      <w:pPr>
        <w:spacing w:after="120"/>
        <w:ind w:left="709" w:hanging="709"/>
        <w:jc w:val="both"/>
        <w:rPr>
          <w:rFonts w:cs="Arial"/>
        </w:rPr>
      </w:pPr>
      <w:r w:rsidRPr="0033464E">
        <w:rPr>
          <w:rFonts w:cs="Arial"/>
        </w:rPr>
        <w:t xml:space="preserve">Gallant, T. B. (2020, march, 20). Going remote with integrity. International Center for Academic Integrity, Webinar. Available from </w:t>
      </w:r>
      <w:hyperlink r:id="rId27" w:history="1">
        <w:r w:rsidRPr="0033464E">
          <w:rPr>
            <w:rStyle w:val="Hyperlink"/>
            <w:rFonts w:cs="Arial"/>
          </w:rPr>
          <w:t>https://www.youtube.com/watch?v=44q3ESYn6hI&amp;feature=youtu.be</w:t>
        </w:r>
      </w:hyperlink>
    </w:p>
    <w:p w14:paraId="186B6352" w14:textId="53D87DFE" w:rsidR="00724641" w:rsidRPr="00724641" w:rsidRDefault="00724641" w:rsidP="00824829">
      <w:pPr>
        <w:spacing w:after="120"/>
        <w:ind w:left="709" w:hanging="709"/>
        <w:jc w:val="both"/>
        <w:rPr>
          <w:rFonts w:cs="Arial"/>
        </w:rPr>
      </w:pPr>
      <w:r w:rsidRPr="00724641">
        <w:rPr>
          <w:rFonts w:cs="Arial"/>
        </w:rPr>
        <w:t xml:space="preserve">International Center for Academic Integrity. (2014). </w:t>
      </w:r>
      <w:r w:rsidRPr="00724641">
        <w:rPr>
          <w:rFonts w:cs="Arial"/>
          <w:i/>
          <w:iCs/>
        </w:rPr>
        <w:t>The Fundamental Values of Academic Integrity</w:t>
      </w:r>
      <w:r w:rsidR="00692FCE">
        <w:rPr>
          <w:rFonts w:cs="Arial"/>
        </w:rPr>
        <w:t xml:space="preserve"> (2</w:t>
      </w:r>
      <w:r w:rsidR="00692FCE" w:rsidRPr="00692FCE">
        <w:rPr>
          <w:rFonts w:cs="Arial"/>
          <w:vertAlign w:val="superscript"/>
        </w:rPr>
        <w:t>nd</w:t>
      </w:r>
      <w:r w:rsidR="00692FCE">
        <w:rPr>
          <w:rFonts w:cs="Arial"/>
        </w:rPr>
        <w:t xml:space="preserve"> ed.)</w:t>
      </w:r>
      <w:r w:rsidRPr="00724641">
        <w:rPr>
          <w:rFonts w:cs="Arial"/>
        </w:rPr>
        <w:t xml:space="preserve">. Retrieved from </w:t>
      </w:r>
      <w:hyperlink r:id="rId28" w:history="1">
        <w:r w:rsidRPr="00724641">
          <w:rPr>
            <w:rStyle w:val="Hyperlink"/>
            <w:rFonts w:cs="Arial"/>
          </w:rPr>
          <w:t>https://academicintegrity.org/wp-content/uploads/2017/12/Fundamental-Values-2014.pdf</w:t>
        </w:r>
      </w:hyperlink>
    </w:p>
    <w:p w14:paraId="21717547" w14:textId="59C3DD59" w:rsidR="00D836C2" w:rsidRDefault="00D836C2" w:rsidP="00824829">
      <w:pPr>
        <w:spacing w:after="120"/>
        <w:ind w:left="709" w:hanging="709"/>
        <w:jc w:val="both"/>
        <w:rPr>
          <w:rFonts w:cs="Arial"/>
        </w:rPr>
      </w:pPr>
      <w:r w:rsidRPr="00724641">
        <w:rPr>
          <w:rFonts w:cs="Arial"/>
        </w:rPr>
        <w:t>International Center for Academic Integrity. (20</w:t>
      </w:r>
      <w:r>
        <w:rPr>
          <w:rFonts w:cs="Arial"/>
        </w:rPr>
        <w:t>21</w:t>
      </w:r>
      <w:r w:rsidRPr="00724641">
        <w:rPr>
          <w:rFonts w:cs="Arial"/>
        </w:rPr>
        <w:t xml:space="preserve">). </w:t>
      </w:r>
      <w:r w:rsidRPr="00724641">
        <w:rPr>
          <w:rFonts w:cs="Arial"/>
          <w:i/>
          <w:iCs/>
        </w:rPr>
        <w:t>The Fundamental Values of Academic Integrity</w:t>
      </w:r>
      <w:r w:rsidR="005509D6">
        <w:rPr>
          <w:rFonts w:cs="Arial"/>
          <w:i/>
          <w:iCs/>
        </w:rPr>
        <w:t xml:space="preserve"> </w:t>
      </w:r>
      <w:r w:rsidR="005509D6" w:rsidRPr="00C84B78">
        <w:rPr>
          <w:rFonts w:cs="Arial"/>
        </w:rPr>
        <w:t>(3</w:t>
      </w:r>
      <w:r w:rsidR="005509D6" w:rsidRPr="00C84B78">
        <w:rPr>
          <w:rFonts w:cs="Arial"/>
          <w:vertAlign w:val="superscript"/>
        </w:rPr>
        <w:t>rd</w:t>
      </w:r>
      <w:r w:rsidR="005509D6" w:rsidRPr="00C84B78">
        <w:rPr>
          <w:rFonts w:cs="Arial"/>
        </w:rPr>
        <w:t xml:space="preserve"> </w:t>
      </w:r>
      <w:r w:rsidR="00C84B78" w:rsidRPr="00C84B78">
        <w:rPr>
          <w:rFonts w:cs="Arial"/>
        </w:rPr>
        <w:t>ed.</w:t>
      </w:r>
      <w:r w:rsidR="005509D6" w:rsidRPr="00C84B78">
        <w:rPr>
          <w:rFonts w:cs="Arial"/>
        </w:rPr>
        <w:t>)</w:t>
      </w:r>
      <w:r w:rsidRPr="00724641">
        <w:rPr>
          <w:rFonts w:cs="Arial"/>
        </w:rPr>
        <w:t xml:space="preserve">. Retrieved from </w:t>
      </w:r>
      <w:hyperlink r:id="rId29" w:history="1">
        <w:r w:rsidRPr="00724641">
          <w:rPr>
            <w:rStyle w:val="Hyperlink"/>
            <w:rFonts w:cs="Arial"/>
          </w:rPr>
          <w:t>https://academicintegrity.org/wp-content/uploads/2017/12/Fundamental-Values-2014.pdf</w:t>
        </w:r>
      </w:hyperlink>
    </w:p>
    <w:p w14:paraId="3AB5494E" w14:textId="4714AA80" w:rsidR="002544CD" w:rsidRDefault="00D407C6" w:rsidP="00824829">
      <w:pPr>
        <w:spacing w:after="120"/>
        <w:ind w:left="709" w:hanging="709"/>
        <w:jc w:val="both"/>
        <w:rPr>
          <w:rFonts w:cs="Arial"/>
        </w:rPr>
      </w:pPr>
      <w:proofErr w:type="spellStart"/>
      <w:r w:rsidRPr="00D407C6">
        <w:rPr>
          <w:rFonts w:cs="Arial"/>
        </w:rPr>
        <w:t>Janesick</w:t>
      </w:r>
      <w:proofErr w:type="spellEnd"/>
      <w:r w:rsidRPr="00D407C6">
        <w:rPr>
          <w:rFonts w:cs="Arial"/>
        </w:rPr>
        <w:t>, V. J. (2006). </w:t>
      </w:r>
      <w:r w:rsidRPr="00D407C6">
        <w:rPr>
          <w:rFonts w:cs="Arial"/>
          <w:i/>
          <w:iCs/>
        </w:rPr>
        <w:t>Authentic assessment primer</w:t>
      </w:r>
      <w:r w:rsidRPr="00D407C6">
        <w:rPr>
          <w:rFonts w:cs="Arial"/>
        </w:rPr>
        <w:t>. Peter Lang.</w:t>
      </w:r>
    </w:p>
    <w:p w14:paraId="6ACDFF47" w14:textId="1EB5515B" w:rsidR="00724641" w:rsidRPr="00724641" w:rsidRDefault="00724641" w:rsidP="00824829">
      <w:pPr>
        <w:spacing w:after="120"/>
        <w:ind w:left="709" w:hanging="709"/>
        <w:jc w:val="both"/>
        <w:rPr>
          <w:rFonts w:cs="Arial"/>
        </w:rPr>
      </w:pPr>
      <w:r w:rsidRPr="00724641">
        <w:rPr>
          <w:rFonts w:cs="Arial"/>
        </w:rPr>
        <w:lastRenderedPageBreak/>
        <w:t xml:space="preserve">Lee, C. (2019). Proven Tactics That Combat Contract Cheating: Ideas </w:t>
      </w:r>
      <w:proofErr w:type="gramStart"/>
      <w:r w:rsidRPr="00724641">
        <w:rPr>
          <w:rFonts w:cs="Arial"/>
        </w:rPr>
        <w:t>From</w:t>
      </w:r>
      <w:proofErr w:type="gramEnd"/>
      <w:r w:rsidRPr="00724641">
        <w:rPr>
          <w:rFonts w:cs="Arial"/>
        </w:rPr>
        <w:t xml:space="preserve"> Fellow Educators. Retrieved from </w:t>
      </w:r>
      <w:hyperlink r:id="rId30" w:history="1">
        <w:r w:rsidRPr="00724641">
          <w:rPr>
            <w:rStyle w:val="Hyperlink"/>
            <w:rFonts w:cs="Arial"/>
          </w:rPr>
          <w:t>https://www.turnitin.com/blog/proven-tactics-that-combat-contract-cheating</w:t>
        </w:r>
      </w:hyperlink>
    </w:p>
    <w:p w14:paraId="5B78E598" w14:textId="114CDA3D" w:rsidR="00564ABC" w:rsidRDefault="00564ABC" w:rsidP="00824829">
      <w:pPr>
        <w:ind w:left="720" w:hanging="720"/>
        <w:jc w:val="both"/>
        <w:rPr>
          <w:rFonts w:cs="Arial"/>
          <w:color w:val="000000"/>
          <w:lang w:val="en-CA"/>
        </w:rPr>
      </w:pPr>
      <w:r>
        <w:rPr>
          <w:rFonts w:cs="Arial"/>
          <w:color w:val="000000"/>
          <w:lang w:val="en-CA"/>
        </w:rPr>
        <w:t xml:space="preserve">Morris, </w:t>
      </w:r>
      <w:r w:rsidR="009C2501">
        <w:rPr>
          <w:rFonts w:cs="Arial"/>
          <w:color w:val="000000"/>
          <w:lang w:val="en-CA"/>
        </w:rPr>
        <w:t xml:space="preserve">E. J. &amp; Carroll, </w:t>
      </w:r>
      <w:r w:rsidR="00333925">
        <w:rPr>
          <w:rFonts w:cs="Arial"/>
          <w:color w:val="000000"/>
          <w:lang w:val="en-CA"/>
        </w:rPr>
        <w:t xml:space="preserve">J. (2016). </w:t>
      </w:r>
      <w:r w:rsidR="00333925" w:rsidRPr="00333925">
        <w:rPr>
          <w:rFonts w:cs="Arial"/>
          <w:color w:val="000000"/>
          <w:lang w:val="en-CA"/>
        </w:rPr>
        <w:t>Developing a Sustainable Holistic</w:t>
      </w:r>
      <w:r w:rsidR="00333925">
        <w:rPr>
          <w:rFonts w:cs="Arial"/>
          <w:color w:val="000000"/>
          <w:lang w:val="en-CA"/>
        </w:rPr>
        <w:t xml:space="preserve"> </w:t>
      </w:r>
      <w:r w:rsidR="00333925" w:rsidRPr="00333925">
        <w:rPr>
          <w:rFonts w:cs="Arial"/>
          <w:color w:val="000000"/>
          <w:lang w:val="en-CA"/>
        </w:rPr>
        <w:t>Institutional</w:t>
      </w:r>
      <w:r w:rsidR="00333925">
        <w:rPr>
          <w:rFonts w:cs="Arial"/>
          <w:color w:val="000000"/>
          <w:lang w:val="en-CA"/>
        </w:rPr>
        <w:t xml:space="preserve"> </w:t>
      </w:r>
      <w:r w:rsidR="00333925" w:rsidRPr="00333925">
        <w:rPr>
          <w:rFonts w:cs="Arial"/>
          <w:color w:val="000000"/>
          <w:lang w:val="en-CA"/>
        </w:rPr>
        <w:t>Approach: Dealing with</w:t>
      </w:r>
      <w:r w:rsidR="00333925">
        <w:rPr>
          <w:rFonts w:cs="Arial"/>
          <w:color w:val="000000"/>
          <w:lang w:val="en-CA"/>
        </w:rPr>
        <w:t xml:space="preserve"> </w:t>
      </w:r>
      <w:r w:rsidR="00333925" w:rsidRPr="00333925">
        <w:rPr>
          <w:rFonts w:cs="Arial"/>
          <w:color w:val="000000"/>
          <w:lang w:val="en-CA"/>
        </w:rPr>
        <w:t xml:space="preserve">Realities </w:t>
      </w:r>
      <w:r w:rsidR="00B80FBB">
        <w:rPr>
          <w:rFonts w:cs="Arial"/>
          <w:color w:val="000000"/>
          <w:lang w:val="en-CA"/>
        </w:rPr>
        <w:t>"</w:t>
      </w:r>
      <w:r w:rsidR="00333925" w:rsidRPr="00333925">
        <w:rPr>
          <w:rFonts w:cs="Arial"/>
          <w:color w:val="000000"/>
          <w:lang w:val="en-CA"/>
        </w:rPr>
        <w:t>on the Ground</w:t>
      </w:r>
      <w:r w:rsidR="00B80FBB">
        <w:rPr>
          <w:rFonts w:cs="Arial"/>
          <w:color w:val="000000"/>
          <w:lang w:val="en-CA"/>
        </w:rPr>
        <w:t>"</w:t>
      </w:r>
      <w:r w:rsidR="00B80FBB" w:rsidRPr="00333925">
        <w:rPr>
          <w:rFonts w:cs="Arial"/>
          <w:color w:val="000000"/>
          <w:lang w:val="en-CA"/>
        </w:rPr>
        <w:t xml:space="preserve"> </w:t>
      </w:r>
      <w:r w:rsidR="00333925" w:rsidRPr="00333925">
        <w:rPr>
          <w:rFonts w:cs="Arial"/>
          <w:color w:val="000000"/>
          <w:lang w:val="en-CA"/>
        </w:rPr>
        <w:t>When</w:t>
      </w:r>
      <w:r w:rsidR="00333925">
        <w:rPr>
          <w:rFonts w:cs="Arial"/>
          <w:color w:val="000000"/>
          <w:lang w:val="en-CA"/>
        </w:rPr>
        <w:t xml:space="preserve"> </w:t>
      </w:r>
      <w:r w:rsidR="00333925" w:rsidRPr="00333925">
        <w:rPr>
          <w:rFonts w:cs="Arial"/>
          <w:color w:val="000000"/>
          <w:lang w:val="en-CA"/>
        </w:rPr>
        <w:t>Implementing an Academic</w:t>
      </w:r>
      <w:r w:rsidR="00333925">
        <w:rPr>
          <w:rFonts w:cs="Arial"/>
          <w:color w:val="000000"/>
          <w:lang w:val="en-CA"/>
        </w:rPr>
        <w:t xml:space="preserve"> </w:t>
      </w:r>
      <w:r w:rsidR="00333925" w:rsidRPr="00333925">
        <w:rPr>
          <w:rFonts w:cs="Arial"/>
          <w:color w:val="000000"/>
          <w:lang w:val="en-CA"/>
        </w:rPr>
        <w:t>Integrity Policy</w:t>
      </w:r>
      <w:r w:rsidR="003724CA">
        <w:rPr>
          <w:rFonts w:cs="Arial"/>
          <w:color w:val="000000"/>
          <w:lang w:val="en-CA"/>
        </w:rPr>
        <w:t xml:space="preserve">. In </w:t>
      </w:r>
      <w:r w:rsidR="00754826">
        <w:rPr>
          <w:rFonts w:cs="Arial"/>
          <w:color w:val="000000"/>
          <w:lang w:val="en-CA"/>
        </w:rPr>
        <w:t xml:space="preserve">T. </w:t>
      </w:r>
      <w:proofErr w:type="spellStart"/>
      <w:r w:rsidR="00754826">
        <w:rPr>
          <w:rFonts w:cs="Arial"/>
          <w:color w:val="000000"/>
          <w:lang w:val="en-CA"/>
        </w:rPr>
        <w:t>Bertag</w:t>
      </w:r>
      <w:proofErr w:type="spellEnd"/>
      <w:r w:rsidR="00754826">
        <w:rPr>
          <w:rFonts w:cs="Arial"/>
          <w:color w:val="000000"/>
          <w:lang w:val="en-CA"/>
        </w:rPr>
        <w:t xml:space="preserve"> (</w:t>
      </w:r>
      <w:r w:rsidR="00F93002">
        <w:rPr>
          <w:rFonts w:cs="Arial"/>
          <w:color w:val="000000"/>
          <w:lang w:val="en-CA"/>
        </w:rPr>
        <w:t>E</w:t>
      </w:r>
      <w:r w:rsidR="00754826">
        <w:rPr>
          <w:rFonts w:cs="Arial"/>
          <w:color w:val="000000"/>
          <w:lang w:val="en-CA"/>
        </w:rPr>
        <w:t>d.)</w:t>
      </w:r>
      <w:r w:rsidR="00F93002">
        <w:rPr>
          <w:rFonts w:cs="Arial"/>
          <w:color w:val="000000"/>
          <w:lang w:val="en-CA"/>
        </w:rPr>
        <w:t>,</w:t>
      </w:r>
      <w:r w:rsidR="00754826">
        <w:rPr>
          <w:rFonts w:cs="Arial"/>
          <w:color w:val="000000"/>
          <w:lang w:val="en-CA"/>
        </w:rPr>
        <w:t xml:space="preserve"> </w:t>
      </w:r>
      <w:r w:rsidR="00754826" w:rsidRPr="00F93002">
        <w:rPr>
          <w:rFonts w:cs="Arial"/>
          <w:i/>
          <w:iCs/>
          <w:color w:val="000000"/>
          <w:lang w:val="en-CA"/>
        </w:rPr>
        <w:t>Handbook of Academic In</w:t>
      </w:r>
      <w:r w:rsidR="006051AA" w:rsidRPr="00F93002">
        <w:rPr>
          <w:rFonts w:cs="Arial"/>
          <w:i/>
          <w:iCs/>
          <w:color w:val="000000"/>
          <w:lang w:val="en-CA"/>
        </w:rPr>
        <w:t>te</w:t>
      </w:r>
      <w:r w:rsidR="00754826" w:rsidRPr="00F93002">
        <w:rPr>
          <w:rFonts w:cs="Arial"/>
          <w:i/>
          <w:iCs/>
          <w:color w:val="000000"/>
          <w:lang w:val="en-CA"/>
        </w:rPr>
        <w:t>grity</w:t>
      </w:r>
      <w:r w:rsidR="003724CA">
        <w:rPr>
          <w:rFonts w:cs="Arial"/>
          <w:color w:val="000000"/>
          <w:lang w:val="en-CA"/>
        </w:rPr>
        <w:t xml:space="preserve"> (</w:t>
      </w:r>
      <w:r w:rsidR="00EB6D84">
        <w:rPr>
          <w:rFonts w:cs="Arial"/>
          <w:color w:val="000000"/>
          <w:lang w:val="en-CA"/>
        </w:rPr>
        <w:t>pp</w:t>
      </w:r>
      <w:r w:rsidR="003724CA">
        <w:rPr>
          <w:rFonts w:cs="Arial"/>
          <w:color w:val="000000"/>
          <w:lang w:val="en-CA"/>
        </w:rPr>
        <w:t>. 449-</w:t>
      </w:r>
      <w:r w:rsidR="002017E1">
        <w:rPr>
          <w:rFonts w:cs="Arial"/>
          <w:color w:val="000000"/>
          <w:lang w:val="en-CA"/>
        </w:rPr>
        <w:t>462)</w:t>
      </w:r>
      <w:r w:rsidR="00EB6D84">
        <w:rPr>
          <w:rFonts w:cs="Arial"/>
          <w:color w:val="000000"/>
          <w:lang w:val="en-CA"/>
        </w:rPr>
        <w:t>.</w:t>
      </w:r>
      <w:r w:rsidR="006051AA">
        <w:rPr>
          <w:rFonts w:cs="Arial"/>
          <w:color w:val="000000"/>
          <w:lang w:val="en-CA"/>
        </w:rPr>
        <w:t xml:space="preserve"> Springer. </w:t>
      </w:r>
      <w:r w:rsidR="002C0DEE">
        <w:rPr>
          <w:rFonts w:cs="Arial"/>
          <w:color w:val="000000"/>
          <w:lang w:val="en-CA"/>
        </w:rPr>
        <w:t>DOI</w:t>
      </w:r>
      <w:r w:rsidR="00346801">
        <w:rPr>
          <w:rFonts w:cs="Arial"/>
          <w:color w:val="000000"/>
          <w:lang w:val="en-CA"/>
        </w:rPr>
        <w:t>:</w:t>
      </w:r>
      <w:r w:rsidR="002C0DEE">
        <w:rPr>
          <w:rFonts w:cs="Arial"/>
          <w:color w:val="000000"/>
          <w:lang w:val="en-CA"/>
        </w:rPr>
        <w:t xml:space="preserve"> </w:t>
      </w:r>
      <w:r w:rsidR="00EA649F" w:rsidRPr="00EA649F">
        <w:rPr>
          <w:rFonts w:cs="Arial"/>
          <w:color w:val="000000"/>
          <w:lang w:val="en-CA"/>
        </w:rPr>
        <w:t>10.1007/978-981-287-098-8</w:t>
      </w:r>
    </w:p>
    <w:p w14:paraId="1D807FDA" w14:textId="77777777" w:rsidR="000B1915" w:rsidRPr="000B1915" w:rsidRDefault="000B1915" w:rsidP="00824829">
      <w:pPr>
        <w:ind w:left="720" w:hanging="720"/>
        <w:jc w:val="both"/>
        <w:rPr>
          <w:rFonts w:cs="Arial"/>
          <w:color w:val="000000"/>
        </w:rPr>
      </w:pPr>
      <w:r w:rsidRPr="000B1915">
        <w:rPr>
          <w:rFonts w:cs="Arial"/>
          <w:color w:val="000000"/>
        </w:rPr>
        <w:t xml:space="preserve">Mueller, J. (2018). What is authentic assessment? Retrieved from </w:t>
      </w:r>
      <w:hyperlink r:id="rId31" w:history="1">
        <w:r w:rsidRPr="000B1915">
          <w:rPr>
            <w:rStyle w:val="Hyperlink"/>
            <w:rFonts w:cs="Arial"/>
          </w:rPr>
          <w:t>http://</w:t>
        </w:r>
      </w:hyperlink>
      <w:hyperlink r:id="rId32" w:history="1">
        <w:r w:rsidRPr="000B1915">
          <w:rPr>
            <w:rStyle w:val="Hyperlink"/>
            <w:rFonts w:cs="Arial"/>
          </w:rPr>
          <w:t>jfmueller.faculty.noctrl.edu/toolbox/whatisit.htm#definitions</w:t>
        </w:r>
      </w:hyperlink>
    </w:p>
    <w:p w14:paraId="5E4E0EEC" w14:textId="07B39FEE" w:rsidR="00E704EC" w:rsidRDefault="0005674F" w:rsidP="00824829">
      <w:pPr>
        <w:ind w:left="720" w:hanging="720"/>
        <w:jc w:val="both"/>
        <w:rPr>
          <w:rFonts w:cs="Arial"/>
          <w:color w:val="000000"/>
          <w:lang w:val="en-CA"/>
        </w:rPr>
      </w:pPr>
      <w:proofErr w:type="spellStart"/>
      <w:r w:rsidRPr="0005674F">
        <w:rPr>
          <w:rFonts w:cs="Arial"/>
          <w:color w:val="000000"/>
          <w:lang w:val="en-CA"/>
        </w:rPr>
        <w:t>Packalen</w:t>
      </w:r>
      <w:proofErr w:type="spellEnd"/>
      <w:r w:rsidRPr="0005674F">
        <w:rPr>
          <w:rFonts w:cs="Arial"/>
          <w:color w:val="000000"/>
          <w:lang w:val="en-CA"/>
        </w:rPr>
        <w:t xml:space="preserve"> </w:t>
      </w:r>
      <w:r>
        <w:rPr>
          <w:rFonts w:cs="Arial"/>
          <w:color w:val="000000"/>
          <w:lang w:val="en-CA"/>
        </w:rPr>
        <w:t xml:space="preserve">K. </w:t>
      </w:r>
      <w:r w:rsidRPr="0005674F">
        <w:rPr>
          <w:rFonts w:cs="Arial"/>
          <w:color w:val="000000"/>
          <w:lang w:val="en-CA"/>
        </w:rPr>
        <w:t xml:space="preserve">&amp; </w:t>
      </w:r>
      <w:proofErr w:type="spellStart"/>
      <w:r w:rsidRPr="0005674F">
        <w:rPr>
          <w:rFonts w:cs="Arial"/>
          <w:color w:val="000000"/>
          <w:lang w:val="en-CA"/>
        </w:rPr>
        <w:t>Rowbotham</w:t>
      </w:r>
      <w:proofErr w:type="spellEnd"/>
      <w:r w:rsidRPr="0005674F">
        <w:rPr>
          <w:rFonts w:cs="Arial"/>
          <w:color w:val="000000"/>
          <w:lang w:val="en-CA"/>
        </w:rPr>
        <w:t xml:space="preserve">, </w:t>
      </w:r>
      <w:r>
        <w:rPr>
          <w:rFonts w:cs="Arial"/>
          <w:color w:val="000000"/>
          <w:lang w:val="en-CA"/>
        </w:rPr>
        <w:t>K. (</w:t>
      </w:r>
      <w:r w:rsidRPr="0005674F">
        <w:rPr>
          <w:rFonts w:cs="Arial"/>
          <w:color w:val="000000"/>
          <w:lang w:val="en-CA"/>
        </w:rPr>
        <w:t>forthcoming</w:t>
      </w:r>
      <w:r>
        <w:rPr>
          <w:rFonts w:cs="Arial"/>
          <w:color w:val="000000"/>
          <w:lang w:val="en-CA"/>
        </w:rPr>
        <w:t xml:space="preserve">). </w:t>
      </w:r>
      <w:r w:rsidR="00B2081D" w:rsidRPr="00B2081D">
        <w:rPr>
          <w:rFonts w:cs="Arial"/>
          <w:color w:val="000000"/>
          <w:lang w:val="en-CA"/>
        </w:rPr>
        <w:t>Student Insight on Academic Integrity</w:t>
      </w:r>
      <w:r w:rsidR="00E95713">
        <w:rPr>
          <w:rFonts w:cs="Arial"/>
          <w:color w:val="000000"/>
          <w:lang w:val="en-CA"/>
        </w:rPr>
        <w:t xml:space="preserve">. </w:t>
      </w:r>
      <w:r w:rsidR="00BE5FF1">
        <w:rPr>
          <w:rFonts w:cs="Arial"/>
          <w:color w:val="000000"/>
          <w:lang w:val="en-CA"/>
        </w:rPr>
        <w:t xml:space="preserve">In </w:t>
      </w:r>
      <w:r w:rsidR="00BE5FF1" w:rsidRPr="00E95713">
        <w:rPr>
          <w:rFonts w:cs="Arial"/>
          <w:color w:val="000000"/>
          <w:lang w:val="en-CA"/>
        </w:rPr>
        <w:t>S. Eaton &amp; J. Christensen Hughes (Eds.)</w:t>
      </w:r>
      <w:r w:rsidR="00433290">
        <w:rPr>
          <w:rFonts w:cs="Arial"/>
          <w:color w:val="000000"/>
          <w:lang w:val="en-CA"/>
        </w:rPr>
        <w:t>,</w:t>
      </w:r>
      <w:r w:rsidR="00BE5FF1" w:rsidRPr="00E95713">
        <w:rPr>
          <w:rFonts w:cs="Arial"/>
          <w:color w:val="000000"/>
          <w:lang w:val="en-CA"/>
        </w:rPr>
        <w:t xml:space="preserve"> </w:t>
      </w:r>
      <w:r w:rsidR="00E95713" w:rsidRPr="00433290">
        <w:rPr>
          <w:rFonts w:cs="Arial"/>
          <w:i/>
          <w:iCs/>
          <w:color w:val="000000"/>
          <w:lang w:val="en-CA"/>
        </w:rPr>
        <w:t>Academic Integrity in Canada: An Enduring and Essential Challenge</w:t>
      </w:r>
      <w:r w:rsidR="00E95713" w:rsidRPr="00E95713">
        <w:rPr>
          <w:rFonts w:cs="Arial"/>
          <w:color w:val="000000"/>
          <w:lang w:val="en-CA"/>
        </w:rPr>
        <w:t>. Springer.</w:t>
      </w:r>
    </w:p>
    <w:p w14:paraId="44950F5D" w14:textId="7165828B" w:rsidR="00E57219" w:rsidRDefault="00E57219" w:rsidP="00824829">
      <w:pPr>
        <w:ind w:left="720" w:hanging="720"/>
        <w:jc w:val="both"/>
        <w:rPr>
          <w:rFonts w:cs="Arial"/>
          <w:i/>
          <w:iCs/>
          <w:color w:val="000000"/>
          <w:lang w:val="en-CA"/>
        </w:rPr>
      </w:pPr>
      <w:proofErr w:type="spellStart"/>
      <w:r w:rsidRPr="00E57219">
        <w:rPr>
          <w:rFonts w:cs="Arial"/>
          <w:color w:val="000000"/>
          <w:lang w:val="en-CA"/>
        </w:rPr>
        <w:t>Puentedura</w:t>
      </w:r>
      <w:proofErr w:type="spellEnd"/>
      <w:r w:rsidRPr="00E57219">
        <w:rPr>
          <w:rFonts w:cs="Arial"/>
          <w:color w:val="000000"/>
          <w:lang w:val="en-CA"/>
        </w:rPr>
        <w:t>, R. R. (2014). Learning, technology, and the SAMR model: Goals, processes, and practice. </w:t>
      </w:r>
      <w:r w:rsidRPr="00E57219">
        <w:rPr>
          <w:rFonts w:cs="Arial"/>
          <w:i/>
          <w:iCs/>
          <w:color w:val="000000"/>
          <w:lang w:val="en-CA"/>
        </w:rPr>
        <w:t xml:space="preserve">Available at </w:t>
      </w:r>
      <w:hyperlink r:id="rId33" w:history="1">
        <w:r w:rsidRPr="00E57219">
          <w:rPr>
            <w:rStyle w:val="Hyperlink"/>
            <w:rFonts w:cs="Arial"/>
            <w:i/>
            <w:iCs/>
            <w:lang w:val="en-CA"/>
          </w:rPr>
          <w:t>http://www.hippasus.com/rrpweblog/archives/2014/06/29/LearningTechnologySAMRModel.pdf</w:t>
        </w:r>
      </w:hyperlink>
    </w:p>
    <w:p w14:paraId="75DF6890" w14:textId="097A044C" w:rsidR="00DF057A" w:rsidRPr="003A4EB0" w:rsidRDefault="00DF057A" w:rsidP="00824829">
      <w:pPr>
        <w:ind w:left="720" w:hanging="720"/>
        <w:jc w:val="both"/>
        <w:rPr>
          <w:rFonts w:cs="Arial"/>
          <w:color w:val="000000"/>
        </w:rPr>
      </w:pPr>
      <w:r>
        <w:rPr>
          <w:rFonts w:cs="Arial"/>
          <w:color w:val="000000"/>
        </w:rPr>
        <w:t xml:space="preserve">Snowman, J. &amp; McCown, R. (2013). </w:t>
      </w:r>
      <w:r w:rsidR="003A4EB0" w:rsidRPr="003A4EB0">
        <w:rPr>
          <w:rFonts w:cs="Arial"/>
          <w:i/>
          <w:iCs/>
          <w:color w:val="000000"/>
        </w:rPr>
        <w:t>Ed Psych</w:t>
      </w:r>
      <w:r w:rsidR="003A4EB0">
        <w:rPr>
          <w:rFonts w:cs="Arial"/>
          <w:color w:val="000000"/>
        </w:rPr>
        <w:t xml:space="preserve">. </w:t>
      </w:r>
      <w:r w:rsidR="005229BE">
        <w:rPr>
          <w:rFonts w:cs="Arial"/>
          <w:color w:val="000000"/>
        </w:rPr>
        <w:t>Cen</w:t>
      </w:r>
      <w:r w:rsidR="0085301F">
        <w:rPr>
          <w:rFonts w:cs="Arial"/>
          <w:color w:val="000000"/>
        </w:rPr>
        <w:t>g</w:t>
      </w:r>
      <w:r w:rsidR="005229BE">
        <w:rPr>
          <w:rFonts w:cs="Arial"/>
          <w:color w:val="000000"/>
        </w:rPr>
        <w:t>age Learning</w:t>
      </w:r>
      <w:r w:rsidR="0085301F">
        <w:rPr>
          <w:rFonts w:cs="Arial"/>
          <w:color w:val="000000"/>
        </w:rPr>
        <w:t xml:space="preserve">. </w:t>
      </w:r>
    </w:p>
    <w:p w14:paraId="2B142CD9" w14:textId="6C39863B" w:rsidR="00D217D8" w:rsidRDefault="00D217D8" w:rsidP="00824829">
      <w:pPr>
        <w:ind w:left="720" w:hanging="720"/>
        <w:jc w:val="both"/>
        <w:rPr>
          <w:rFonts w:cs="Arial"/>
          <w:color w:val="000000"/>
        </w:rPr>
      </w:pPr>
      <w:r w:rsidRPr="00D217D8">
        <w:rPr>
          <w:rFonts w:cs="Arial"/>
          <w:color w:val="000000"/>
        </w:rPr>
        <w:t>Tuckman</w:t>
      </w:r>
      <w:r>
        <w:rPr>
          <w:rFonts w:cs="Arial"/>
          <w:color w:val="000000"/>
        </w:rPr>
        <w:t xml:space="preserve">, </w:t>
      </w:r>
      <w:r w:rsidR="00350B8B">
        <w:rPr>
          <w:rFonts w:cs="Arial"/>
          <w:color w:val="000000"/>
        </w:rPr>
        <w:t>B. W.</w:t>
      </w:r>
      <w:r w:rsidRPr="00D217D8">
        <w:rPr>
          <w:rFonts w:cs="Arial"/>
          <w:color w:val="000000"/>
        </w:rPr>
        <w:t xml:space="preserve"> &amp; </w:t>
      </w:r>
      <w:proofErr w:type="spellStart"/>
      <w:r w:rsidRPr="00D217D8">
        <w:rPr>
          <w:rFonts w:cs="Arial"/>
          <w:color w:val="000000"/>
        </w:rPr>
        <w:t>Monetti</w:t>
      </w:r>
      <w:proofErr w:type="spellEnd"/>
      <w:r w:rsidRPr="00D217D8">
        <w:rPr>
          <w:rFonts w:cs="Arial"/>
          <w:color w:val="000000"/>
        </w:rPr>
        <w:t xml:space="preserve">, </w:t>
      </w:r>
      <w:r w:rsidR="00350B8B">
        <w:rPr>
          <w:rFonts w:cs="Arial"/>
          <w:color w:val="000000"/>
        </w:rPr>
        <w:t xml:space="preserve">D. </w:t>
      </w:r>
      <w:r w:rsidR="00E17488">
        <w:rPr>
          <w:rFonts w:cs="Arial"/>
          <w:color w:val="000000"/>
        </w:rPr>
        <w:t xml:space="preserve">M. </w:t>
      </w:r>
      <w:r w:rsidR="00350B8B">
        <w:rPr>
          <w:rFonts w:cs="Arial"/>
          <w:color w:val="000000"/>
        </w:rPr>
        <w:t>(</w:t>
      </w:r>
      <w:r w:rsidRPr="00D217D8">
        <w:rPr>
          <w:rFonts w:cs="Arial"/>
          <w:color w:val="000000"/>
        </w:rPr>
        <w:t>2013</w:t>
      </w:r>
      <w:r w:rsidR="00350B8B">
        <w:rPr>
          <w:rFonts w:cs="Arial"/>
          <w:color w:val="000000"/>
        </w:rPr>
        <w:t xml:space="preserve">). </w:t>
      </w:r>
      <w:r w:rsidR="00350B8B" w:rsidRPr="003E7186">
        <w:rPr>
          <w:rFonts w:cs="Arial"/>
          <w:i/>
          <w:iCs/>
          <w:color w:val="000000"/>
        </w:rPr>
        <w:t>Educational Psychology</w:t>
      </w:r>
      <w:r w:rsidR="00E17488" w:rsidRPr="003E7186">
        <w:rPr>
          <w:rFonts w:cs="Arial"/>
          <w:i/>
          <w:iCs/>
          <w:color w:val="000000"/>
        </w:rPr>
        <w:t xml:space="preserve"> with Virtual Psychology Labs</w:t>
      </w:r>
      <w:r w:rsidR="00350B8B">
        <w:rPr>
          <w:rFonts w:cs="Arial"/>
          <w:color w:val="000000"/>
        </w:rPr>
        <w:t xml:space="preserve">. </w:t>
      </w:r>
      <w:r w:rsidR="003E7186">
        <w:rPr>
          <w:rFonts w:cs="Arial"/>
          <w:color w:val="000000"/>
        </w:rPr>
        <w:t>Nelson Education.</w:t>
      </w:r>
    </w:p>
    <w:p w14:paraId="3C4AC27A" w14:textId="72B529DE" w:rsidR="009D5529" w:rsidRPr="00724641" w:rsidRDefault="009D5529" w:rsidP="00824829">
      <w:pPr>
        <w:ind w:left="720" w:hanging="720"/>
        <w:jc w:val="both"/>
        <w:rPr>
          <w:rFonts w:cs="Arial"/>
          <w:color w:val="000000"/>
        </w:rPr>
      </w:pPr>
      <w:r w:rsidRPr="00724641">
        <w:rPr>
          <w:rFonts w:cs="Arial"/>
          <w:color w:val="000000"/>
        </w:rPr>
        <w:t xml:space="preserve">Woolfolk, A. E., Winne, P. H., &amp; Perry, N. E. (2012). </w:t>
      </w:r>
      <w:r w:rsidRPr="00724641">
        <w:rPr>
          <w:rFonts w:cs="Arial"/>
          <w:i/>
          <w:color w:val="000000"/>
        </w:rPr>
        <w:t>Educational Psychology</w:t>
      </w:r>
      <w:r w:rsidRPr="00724641">
        <w:rPr>
          <w:rFonts w:cs="Arial"/>
          <w:color w:val="000000"/>
        </w:rPr>
        <w:t xml:space="preserve"> (5th Canadian edition). Toronto, ON, Canada: Pearson.</w:t>
      </w:r>
    </w:p>
    <w:p w14:paraId="0E1136AF" w14:textId="77777777" w:rsidR="00676B0A" w:rsidRDefault="00676B0A" w:rsidP="00824829">
      <w:pPr>
        <w:ind w:left="720" w:hanging="720"/>
        <w:jc w:val="both"/>
      </w:pPr>
      <w:r w:rsidRPr="00676B0A">
        <w:t xml:space="preserve">Norton, B. (2000). Identity and language learning: Gender, </w:t>
      </w:r>
      <w:proofErr w:type="gramStart"/>
      <w:r w:rsidRPr="00676B0A">
        <w:t>ethnicity</w:t>
      </w:r>
      <w:proofErr w:type="gramEnd"/>
      <w:r w:rsidRPr="00676B0A">
        <w:t xml:space="preserve"> and educational change. Harlow, UK: Pearson Education. </w:t>
      </w:r>
    </w:p>
    <w:p w14:paraId="36D8EF53" w14:textId="2AE4619A" w:rsidR="00ED58DF" w:rsidRDefault="00676B0A" w:rsidP="00824829">
      <w:pPr>
        <w:ind w:left="720" w:hanging="720"/>
        <w:jc w:val="both"/>
      </w:pPr>
      <w:r w:rsidRPr="00676B0A">
        <w:t>Norton, B. (2013). Identity and language learning: Extending the conversation. Bristol, UK: Multilingual Matters.</w:t>
      </w:r>
    </w:p>
    <w:p w14:paraId="16810F4A" w14:textId="4B850AC4" w:rsidR="00006620" w:rsidRDefault="00C6747D" w:rsidP="00824829">
      <w:pPr>
        <w:ind w:left="720" w:hanging="720"/>
        <w:jc w:val="both"/>
      </w:pPr>
      <w:r>
        <w:t>Wi</w:t>
      </w:r>
      <w:r w:rsidR="00334FD2">
        <w:t xml:space="preserve">ggins, G. P. &amp; McTighe, </w:t>
      </w:r>
      <w:r>
        <w:t xml:space="preserve">J. (1998). </w:t>
      </w:r>
      <w:r w:rsidRPr="000A4962">
        <w:rPr>
          <w:i/>
          <w:iCs/>
        </w:rPr>
        <w:t xml:space="preserve">Understanding </w:t>
      </w:r>
      <w:r w:rsidR="00712EAD" w:rsidRPr="000A4962">
        <w:rPr>
          <w:i/>
          <w:iCs/>
        </w:rPr>
        <w:t>by Design</w:t>
      </w:r>
      <w:r w:rsidR="00712EAD">
        <w:t>.</w:t>
      </w:r>
      <w:r w:rsidR="000A4962">
        <w:t xml:space="preserve"> Upper Saddle River, NJ: </w:t>
      </w:r>
      <w:r w:rsidR="00926515">
        <w:t xml:space="preserve">Prentice Hall. </w:t>
      </w:r>
    </w:p>
    <w:p w14:paraId="49FACE87" w14:textId="1DBF37C1" w:rsidR="00F6050F" w:rsidRDefault="00F6050F" w:rsidP="00824829">
      <w:pPr>
        <w:ind w:left="720" w:hanging="720"/>
        <w:jc w:val="both"/>
      </w:pPr>
      <w:r w:rsidRPr="00F6050F">
        <w:t>Wiggins, G. (1990). The case for authentic assessment. </w:t>
      </w:r>
      <w:r w:rsidRPr="00F6050F">
        <w:rPr>
          <w:i/>
          <w:iCs/>
        </w:rPr>
        <w:t>Practical assessment, research, and evaluation</w:t>
      </w:r>
      <w:r w:rsidRPr="00F6050F">
        <w:t>, </w:t>
      </w:r>
      <w:r w:rsidRPr="00F6050F">
        <w:rPr>
          <w:i/>
          <w:iCs/>
        </w:rPr>
        <w:t>2</w:t>
      </w:r>
      <w:r w:rsidRPr="00F6050F">
        <w:t>(1), 2</w:t>
      </w:r>
      <w:r w:rsidR="004D598C">
        <w:t>, 1-3</w:t>
      </w:r>
      <w:r w:rsidRPr="00F6050F">
        <w:t>.</w:t>
      </w:r>
    </w:p>
    <w:p w14:paraId="76E05215" w14:textId="77777777" w:rsidR="00122997" w:rsidRPr="00122997" w:rsidRDefault="00122997" w:rsidP="00824829">
      <w:pPr>
        <w:ind w:left="720" w:hanging="720"/>
        <w:jc w:val="both"/>
        <w:rPr>
          <w:lang w:val="en-CA"/>
        </w:rPr>
      </w:pPr>
      <w:r w:rsidRPr="00122997">
        <w:rPr>
          <w:lang w:val="en-CA"/>
        </w:rPr>
        <w:t xml:space="preserve">Woolfolk, A. E., Winne, P. H., &amp; Perry, N. E. (2012). </w:t>
      </w:r>
      <w:r w:rsidRPr="00122997">
        <w:rPr>
          <w:i/>
          <w:lang w:val="en-CA"/>
        </w:rPr>
        <w:t>Educational psychology</w:t>
      </w:r>
      <w:r w:rsidRPr="00122997">
        <w:rPr>
          <w:lang w:val="en-CA"/>
        </w:rPr>
        <w:t xml:space="preserve"> (5</w:t>
      </w:r>
      <w:r w:rsidRPr="00122997">
        <w:rPr>
          <w:vertAlign w:val="superscript"/>
          <w:lang w:val="en-CA"/>
        </w:rPr>
        <w:t>th</w:t>
      </w:r>
      <w:r w:rsidRPr="00122997">
        <w:rPr>
          <w:lang w:val="en-CA"/>
        </w:rPr>
        <w:t xml:space="preserve"> Canadian edition). Toronto, Canada: Pearson.</w:t>
      </w:r>
    </w:p>
    <w:p w14:paraId="7299750F" w14:textId="042CBF02" w:rsidR="00ED2942" w:rsidRPr="00ED2942" w:rsidRDefault="00ED2942" w:rsidP="00824829">
      <w:pPr>
        <w:jc w:val="both"/>
      </w:pPr>
    </w:p>
    <w:p w14:paraId="7C8C1AEA" w14:textId="77777777" w:rsidR="001C23A6" w:rsidRDefault="001C23A6" w:rsidP="00824829">
      <w:pPr>
        <w:jc w:val="both"/>
        <w:rPr>
          <w:b/>
          <w:bCs/>
        </w:rPr>
      </w:pPr>
    </w:p>
    <w:p w14:paraId="3D4EFFD9" w14:textId="77777777" w:rsidR="001C23A6" w:rsidRDefault="001C23A6" w:rsidP="00824829">
      <w:pPr>
        <w:jc w:val="both"/>
        <w:rPr>
          <w:b/>
          <w:bCs/>
        </w:rPr>
      </w:pPr>
    </w:p>
    <w:p w14:paraId="43A85B43" w14:textId="25F18383" w:rsidR="00ED2942" w:rsidRPr="00892AEA" w:rsidRDefault="00485CD8" w:rsidP="00824829">
      <w:pPr>
        <w:jc w:val="both"/>
        <w:rPr>
          <w:b/>
          <w:bCs/>
        </w:rPr>
      </w:pPr>
      <w:r w:rsidRPr="00892AEA">
        <w:rPr>
          <w:b/>
          <w:bCs/>
        </w:rPr>
        <w:lastRenderedPageBreak/>
        <w:t xml:space="preserve">Some </w:t>
      </w:r>
      <w:r w:rsidR="00A15A4F" w:rsidRPr="00892AEA">
        <w:rPr>
          <w:b/>
          <w:bCs/>
        </w:rPr>
        <w:t xml:space="preserve">Useful </w:t>
      </w:r>
      <w:r w:rsidRPr="00892AEA">
        <w:rPr>
          <w:b/>
          <w:bCs/>
        </w:rPr>
        <w:t>Resources:</w:t>
      </w:r>
    </w:p>
    <w:p w14:paraId="4B2545CE" w14:textId="0A1DADB3" w:rsidR="001206C8" w:rsidRDefault="00D43BAA" w:rsidP="00824829">
      <w:pPr>
        <w:jc w:val="both"/>
      </w:pPr>
      <w:bookmarkStart w:id="0" w:name="_Hlk78199196"/>
      <w:r>
        <w:t>'</w:t>
      </w:r>
      <w:r w:rsidR="00B80FBB">
        <w:t xml:space="preserve">Queen's </w:t>
      </w:r>
      <w:r w:rsidR="001206C8">
        <w:t>Centre for Teaching and Learning</w:t>
      </w:r>
      <w:bookmarkEnd w:id="0"/>
      <w:r w:rsidR="0043341F">
        <w:t>:</w:t>
      </w:r>
      <w:r w:rsidR="001206C8">
        <w:t xml:space="preserve"> </w:t>
      </w:r>
      <w:hyperlink r:id="rId34" w:history="1">
        <w:r w:rsidR="0043341F" w:rsidRPr="0043341F">
          <w:rPr>
            <w:rStyle w:val="Hyperlink"/>
          </w:rPr>
          <w:t>Learning Outcomes; Course/Curriculum Design and Review</w:t>
        </w:r>
      </w:hyperlink>
    </w:p>
    <w:p w14:paraId="032CA9C3" w14:textId="2E2238D9" w:rsidR="000F0113" w:rsidRDefault="00D43BAA" w:rsidP="00824829">
      <w:pPr>
        <w:jc w:val="both"/>
      </w:pPr>
      <w:r>
        <w:t>'</w:t>
      </w:r>
      <w:r w:rsidR="00B80FBB" w:rsidRPr="000F0113">
        <w:t>Queen</w:t>
      </w:r>
      <w:r w:rsidR="00B80FBB">
        <w:t>'</w:t>
      </w:r>
      <w:r w:rsidR="00B80FBB" w:rsidRPr="000F0113">
        <w:t xml:space="preserve">s </w:t>
      </w:r>
      <w:r w:rsidR="000F0113" w:rsidRPr="000F0113">
        <w:t>Centre for Teaching and Learning</w:t>
      </w:r>
      <w:r w:rsidR="000F0113">
        <w:t xml:space="preserve">: </w:t>
      </w:r>
      <w:hyperlink r:id="rId35" w:history="1">
        <w:r w:rsidR="005A44A7" w:rsidRPr="00DD01E1">
          <w:rPr>
            <w:rStyle w:val="Hyperlink"/>
          </w:rPr>
          <w:t>Developing Effective Learning Outcomes: A Practical Guide</w:t>
        </w:r>
      </w:hyperlink>
    </w:p>
    <w:p w14:paraId="22A1461F" w14:textId="7659695E" w:rsidR="002414E2" w:rsidRDefault="00D43BAA" w:rsidP="00824829">
      <w:pPr>
        <w:jc w:val="both"/>
      </w:pPr>
      <w:r>
        <w:t>'</w:t>
      </w:r>
      <w:r w:rsidR="00B80FBB">
        <w:t xml:space="preserve">Queen's </w:t>
      </w:r>
      <w:r w:rsidR="002414E2">
        <w:t xml:space="preserve">Center for Teaching and Learning </w:t>
      </w:r>
      <w:hyperlink r:id="rId36" w:history="1">
        <w:r w:rsidR="002414E2" w:rsidRPr="00B61CAB">
          <w:rPr>
            <w:rStyle w:val="Hyperlink"/>
          </w:rPr>
          <w:t>Academic Integrity: In-Course Approaches and Resources</w:t>
        </w:r>
      </w:hyperlink>
    </w:p>
    <w:p w14:paraId="7D43F4A7" w14:textId="3C3BDC7B" w:rsidR="008C00DC" w:rsidRDefault="00D43BAA" w:rsidP="00824829">
      <w:pPr>
        <w:jc w:val="both"/>
      </w:pPr>
      <w:r>
        <w:t>'</w:t>
      </w:r>
      <w:r w:rsidR="00B80FBB">
        <w:t xml:space="preserve">Queen's </w:t>
      </w:r>
      <w:r w:rsidR="00562743">
        <w:t>S</w:t>
      </w:r>
      <w:r w:rsidR="0043341F">
        <w:t xml:space="preserve">tudent </w:t>
      </w:r>
      <w:r w:rsidR="00562743">
        <w:t>A</w:t>
      </w:r>
      <w:r w:rsidR="0043341F">
        <w:t xml:space="preserve">cademic </w:t>
      </w:r>
      <w:r w:rsidR="00562743">
        <w:t>S</w:t>
      </w:r>
      <w:r w:rsidR="0043341F">
        <w:t xml:space="preserve">uccess </w:t>
      </w:r>
      <w:r w:rsidR="00562743">
        <w:t>S</w:t>
      </w:r>
      <w:r w:rsidR="0043341F">
        <w:t>ervices</w:t>
      </w:r>
      <w:r w:rsidR="008C00DC">
        <w:t>:</w:t>
      </w:r>
      <w:r w:rsidR="00562743">
        <w:t xml:space="preserve"> </w:t>
      </w:r>
      <w:hyperlink r:id="rId37" w:history="1">
        <w:r w:rsidR="00562743" w:rsidRPr="008C00DC">
          <w:rPr>
            <w:rStyle w:val="Hyperlink"/>
          </w:rPr>
          <w:t>Time Mana</w:t>
        </w:r>
        <w:r w:rsidR="00C056BC" w:rsidRPr="008C00DC">
          <w:rPr>
            <w:rStyle w:val="Hyperlink"/>
          </w:rPr>
          <w:t>gement Resources</w:t>
        </w:r>
      </w:hyperlink>
    </w:p>
    <w:p w14:paraId="39EE4749" w14:textId="3A51ED96" w:rsidR="00485CD8" w:rsidRDefault="00D43BAA" w:rsidP="00824829">
      <w:pPr>
        <w:spacing w:after="0"/>
        <w:jc w:val="both"/>
      </w:pPr>
      <w:r>
        <w:t>'</w:t>
      </w:r>
      <w:r w:rsidR="00B80FBB" w:rsidRPr="00686DCE">
        <w:t>Queen</w:t>
      </w:r>
      <w:r w:rsidR="00B80FBB">
        <w:t>'</w:t>
      </w:r>
      <w:r w:rsidR="00B80FBB" w:rsidRPr="00686DCE">
        <w:t xml:space="preserve">s </w:t>
      </w:r>
      <w:r w:rsidR="00686DCE" w:rsidRPr="00686DCE">
        <w:t>Student Academic Success Services:</w:t>
      </w:r>
      <w:r w:rsidR="00686DCE">
        <w:t xml:space="preserve"> </w:t>
      </w:r>
      <w:hyperlink r:id="rId38" w:history="1">
        <w:r w:rsidR="00686DCE" w:rsidRPr="00A15A4F">
          <w:rPr>
            <w:rStyle w:val="Hyperlink"/>
          </w:rPr>
          <w:t>Academic Integrity</w:t>
        </w:r>
      </w:hyperlink>
      <w:r w:rsidR="00DC31BB">
        <w:t xml:space="preserve"> (web-based training)</w:t>
      </w:r>
    </w:p>
    <w:p w14:paraId="211C656B" w14:textId="494F7291" w:rsidR="00DC31BB" w:rsidRDefault="003D1FFA" w:rsidP="00824829">
      <w:pPr>
        <w:ind w:left="4954"/>
        <w:jc w:val="both"/>
      </w:pPr>
      <w:hyperlink r:id="rId39" w:anchor="/" w:history="1">
        <w:r w:rsidR="00DC31BB" w:rsidRPr="00790CDB">
          <w:rPr>
            <w:rStyle w:val="Hyperlink"/>
          </w:rPr>
          <w:t>Academic Integrity</w:t>
        </w:r>
      </w:hyperlink>
      <w:r w:rsidR="00DC31BB">
        <w:t xml:space="preserve"> (Module)</w:t>
      </w:r>
    </w:p>
    <w:p w14:paraId="28AB4681" w14:textId="0741DDC2" w:rsidR="008A2E5C" w:rsidRDefault="008A2E5C" w:rsidP="00824829">
      <w:pPr>
        <w:jc w:val="both"/>
      </w:pPr>
      <w:r>
        <w:t xml:space="preserve">Academic Integrity Council of Ontario: </w:t>
      </w:r>
      <w:hyperlink r:id="rId40" w:history="1">
        <w:r w:rsidRPr="00892AEA">
          <w:rPr>
            <w:rStyle w:val="Hyperlink"/>
          </w:rPr>
          <w:t>Resource Page</w:t>
        </w:r>
      </w:hyperlink>
    </w:p>
    <w:p w14:paraId="04E520F0" w14:textId="26334C91" w:rsidR="008A2E5C" w:rsidRDefault="008A2E5C" w:rsidP="00824829">
      <w:pPr>
        <w:jc w:val="both"/>
      </w:pPr>
      <w:r>
        <w:t>International Center for Academic Integrity</w:t>
      </w:r>
      <w:r w:rsidR="000E41B3">
        <w:t xml:space="preserve">: </w:t>
      </w:r>
      <w:hyperlink r:id="rId41" w:history="1">
        <w:r w:rsidR="000E41B3" w:rsidRPr="000E41B3">
          <w:rPr>
            <w:rStyle w:val="Hyperlink"/>
          </w:rPr>
          <w:t>Educational</w:t>
        </w:r>
        <w:r w:rsidRPr="000E41B3">
          <w:rPr>
            <w:rStyle w:val="Hyperlink"/>
          </w:rPr>
          <w:t xml:space="preserve"> Resource</w:t>
        </w:r>
        <w:r w:rsidR="000E41B3" w:rsidRPr="000E41B3">
          <w:rPr>
            <w:rStyle w:val="Hyperlink"/>
          </w:rPr>
          <w:t>s</w:t>
        </w:r>
      </w:hyperlink>
    </w:p>
    <w:p w14:paraId="07EAEE69" w14:textId="77777777" w:rsidR="008A2E5C" w:rsidRDefault="008A2E5C" w:rsidP="00824829">
      <w:pPr>
        <w:spacing w:after="0"/>
        <w:jc w:val="both"/>
      </w:pPr>
    </w:p>
    <w:p w14:paraId="7E555985" w14:textId="77777777" w:rsidR="00727644" w:rsidRPr="001C23A6" w:rsidRDefault="001C08C2" w:rsidP="00824829">
      <w:pPr>
        <w:tabs>
          <w:tab w:val="left" w:pos="3960"/>
        </w:tabs>
        <w:jc w:val="both"/>
        <w:rPr>
          <w:b/>
          <w:bCs/>
        </w:rPr>
      </w:pPr>
      <w:r w:rsidRPr="001C23A6">
        <w:rPr>
          <w:b/>
          <w:bCs/>
        </w:rPr>
        <w:t xml:space="preserve">Appendix </w:t>
      </w:r>
      <w:r w:rsidR="00727644" w:rsidRPr="001C23A6">
        <w:rPr>
          <w:b/>
          <w:bCs/>
        </w:rPr>
        <w:t>A</w:t>
      </w:r>
    </w:p>
    <w:p w14:paraId="1F1C2D5E" w14:textId="15C4140F" w:rsidR="00727644" w:rsidRDefault="00727644" w:rsidP="00824829">
      <w:pPr>
        <w:tabs>
          <w:tab w:val="left" w:pos="3960"/>
        </w:tabs>
        <w:jc w:val="both"/>
      </w:pPr>
      <w:r>
        <w:t xml:space="preserve">Sample </w:t>
      </w:r>
      <w:r w:rsidR="0007044A">
        <w:t xml:space="preserve">1: </w:t>
      </w:r>
      <w:r>
        <w:t xml:space="preserve">Academic Integrity </w:t>
      </w:r>
      <w:r w:rsidR="00386F8D">
        <w:t>Statement for Course Syllabi</w:t>
      </w:r>
    </w:p>
    <w:p w14:paraId="1310D34C" w14:textId="670971E9" w:rsidR="00386F8D" w:rsidRDefault="00386F8D" w:rsidP="00824829">
      <w:pPr>
        <w:tabs>
          <w:tab w:val="left" w:pos="3960"/>
        </w:tabs>
        <w:jc w:val="both"/>
      </w:pPr>
      <w:r w:rsidRPr="00386F8D">
        <w:t xml:space="preserve">Academic integrity is central to the educational activities at </w:t>
      </w:r>
      <w:r w:rsidR="00D43BAA">
        <w:t>'</w:t>
      </w:r>
      <w:r w:rsidR="00B80FBB" w:rsidRPr="00386F8D">
        <w:t>Queen</w:t>
      </w:r>
      <w:r w:rsidR="00B80FBB">
        <w:t>'</w:t>
      </w:r>
      <w:r w:rsidR="00B80FBB" w:rsidRPr="00386F8D">
        <w:t xml:space="preserve">s </w:t>
      </w:r>
      <w:r w:rsidRPr="00386F8D">
        <w:t xml:space="preserve">University. As a student, you are required to be familiar with the academic integrity policy and practices at the university. We follow the six values of academic integrity as outlined by the International Center for Academic Integrity (2021): honesty, trust, fairness, respect, responsibility, and courage in </w:t>
      </w:r>
      <w:r w:rsidR="000001DD">
        <w:t>our</w:t>
      </w:r>
      <w:r w:rsidRPr="00386F8D">
        <w:t xml:space="preserve"> academic work. Departures from academic integrity are not tolerated. Different forms of departures from academic integrity include plagiarism, cheating in exams, facilitation of departure for other students, forging documents, contract cheating, and departures from the core values of academic integrity. Please familiarize yourself with the Academic Integrity Policy and Procedures. The Academic Integrity Module offered by the Student Academic Success Services is an excellent start point to learn more about the matter.</w:t>
      </w:r>
    </w:p>
    <w:p w14:paraId="6D9982B9" w14:textId="24328E8D" w:rsidR="00386F8D" w:rsidRDefault="0007044A" w:rsidP="00824829">
      <w:pPr>
        <w:tabs>
          <w:tab w:val="left" w:pos="3960"/>
        </w:tabs>
        <w:jc w:val="both"/>
      </w:pPr>
      <w:r>
        <w:t>Sample 2: Academic Integrity Statement for Course Syllabi (</w:t>
      </w:r>
      <w:r w:rsidR="007355D2">
        <w:t>Verbatim f</w:t>
      </w:r>
      <w:r>
        <w:t>rom Faculty of Arts &amp; Science</w:t>
      </w:r>
      <w:r w:rsidR="00EC47C3">
        <w:t xml:space="preserve"> - </w:t>
      </w:r>
      <w:r w:rsidR="00EC47C3" w:rsidRPr="00EC47C3">
        <w:t>Learner-</w:t>
      </w:r>
      <w:proofErr w:type="spellStart"/>
      <w:r w:rsidR="00EC47C3" w:rsidRPr="00EC47C3">
        <w:t>Centred</w:t>
      </w:r>
      <w:proofErr w:type="spellEnd"/>
      <w:r w:rsidR="00EC47C3" w:rsidRPr="00EC47C3">
        <w:t xml:space="preserve"> Syllabus Guide</w:t>
      </w:r>
      <w:r>
        <w:t>)</w:t>
      </w:r>
    </w:p>
    <w:p w14:paraId="4868DD6F" w14:textId="0578AF5D" w:rsidR="003E60E3" w:rsidRPr="00F555B7" w:rsidRDefault="00B80FBB" w:rsidP="00824829">
      <w:pPr>
        <w:spacing w:after="0" w:line="276" w:lineRule="auto"/>
        <w:jc w:val="both"/>
        <w:rPr>
          <w:rFonts w:eastAsia="Times New Roman" w:cs="Arial"/>
          <w:szCs w:val="24"/>
          <w:lang w:val="en-TT" w:eastAsia="en-GB"/>
        </w:rPr>
      </w:pPr>
      <w:r w:rsidRPr="00F555B7">
        <w:rPr>
          <w:rFonts w:eastAsia="Times New Roman" w:cs="Arial"/>
          <w:szCs w:val="24"/>
          <w:lang w:val="en" w:eastAsia="en-GB"/>
        </w:rPr>
        <w:t>Queen</w:t>
      </w:r>
      <w:r>
        <w:rPr>
          <w:rFonts w:eastAsia="Times New Roman" w:cs="Arial"/>
          <w:szCs w:val="24"/>
          <w:lang w:val="en" w:eastAsia="en-GB"/>
        </w:rPr>
        <w:t>'</w:t>
      </w:r>
      <w:r w:rsidRPr="00F555B7">
        <w:rPr>
          <w:rFonts w:eastAsia="Times New Roman" w:cs="Arial"/>
          <w:szCs w:val="24"/>
          <w:lang w:val="en" w:eastAsia="en-GB"/>
        </w:rPr>
        <w:t xml:space="preserve">s </w:t>
      </w:r>
      <w:r w:rsidR="003E60E3" w:rsidRPr="00F555B7">
        <w:rPr>
          <w:rFonts w:eastAsia="Times New Roman" w:cs="Arial"/>
          <w:szCs w:val="24"/>
          <w:lang w:val="en" w:eastAsia="en-GB"/>
        </w:rPr>
        <w:t xml:space="preserve">students, faculty, </w:t>
      </w:r>
      <w:proofErr w:type="gramStart"/>
      <w:r w:rsidR="003E60E3" w:rsidRPr="00F555B7">
        <w:rPr>
          <w:rFonts w:eastAsia="Times New Roman" w:cs="Arial"/>
          <w:szCs w:val="24"/>
          <w:lang w:val="en" w:eastAsia="en-GB"/>
        </w:rPr>
        <w:t>administrators</w:t>
      </w:r>
      <w:proofErr w:type="gramEnd"/>
      <w:r w:rsidR="003E60E3" w:rsidRPr="00F555B7">
        <w:rPr>
          <w:rFonts w:eastAsia="Times New Roman" w:cs="Arial"/>
          <w:szCs w:val="24"/>
          <w:lang w:val="en" w:eastAsia="en-GB"/>
        </w:rPr>
        <w:t xml:space="preserve"> and staff all have responsibilities for upholding the </w:t>
      </w:r>
      <w:hyperlink r:id="rId42" w:history="1">
        <w:r w:rsidR="003E60E3" w:rsidRPr="00F555B7">
          <w:rPr>
            <w:rFonts w:eastAsia="Times New Roman" w:cs="Arial"/>
            <w:color w:val="0000FF"/>
            <w:szCs w:val="24"/>
            <w:u w:val="single"/>
            <w:lang w:val="en-TT" w:eastAsia="en-GB"/>
          </w:rPr>
          <w:t>fundamental values of academic integrity</w:t>
        </w:r>
      </w:hyperlink>
      <w:r w:rsidR="003E60E3" w:rsidRPr="00F555B7">
        <w:rPr>
          <w:rFonts w:eastAsia="Times New Roman" w:cs="Arial"/>
          <w:szCs w:val="24"/>
          <w:lang w:val="en" w:eastAsia="en-GB"/>
        </w:rPr>
        <w:t xml:space="preserve">; honesty, trust, fairness, respect, responsibility and courage. These values are central to the building, nurturing, and sustaining of an academic community in which all members of the community will thrive. Adherence to the values expressed through academic integrity forms a foundation for the "freedom of inquiry and exchange of ideas" essential to the intellectual life of the University (see the </w:t>
      </w:r>
      <w:hyperlink r:id="rId43" w:history="1">
        <w:r w:rsidR="003E60E3" w:rsidRPr="00F555B7">
          <w:rPr>
            <w:rFonts w:eastAsia="Times New Roman" w:cs="Arial"/>
            <w:color w:val="0000FF"/>
            <w:szCs w:val="24"/>
            <w:u w:val="single"/>
            <w:lang w:val="en-TT" w:eastAsia="en-GB"/>
          </w:rPr>
          <w:t>Senate Report on Principles and Priorities</w:t>
        </w:r>
      </w:hyperlink>
      <w:r w:rsidR="003E60E3" w:rsidRPr="00F555B7">
        <w:rPr>
          <w:rFonts w:eastAsia="Times New Roman" w:cs="Arial"/>
          <w:szCs w:val="24"/>
          <w:lang w:val="en" w:eastAsia="en-GB"/>
        </w:rPr>
        <w:t>).</w:t>
      </w:r>
    </w:p>
    <w:p w14:paraId="7A03D68B" w14:textId="77777777" w:rsidR="003E60E3" w:rsidRPr="00F555B7" w:rsidRDefault="003E60E3" w:rsidP="00824829">
      <w:pPr>
        <w:spacing w:after="0" w:line="276" w:lineRule="auto"/>
        <w:jc w:val="both"/>
        <w:rPr>
          <w:rFonts w:eastAsia="Times New Roman" w:cs="Arial"/>
          <w:szCs w:val="24"/>
          <w:lang w:val="en" w:eastAsia="en-GB"/>
        </w:rPr>
      </w:pPr>
    </w:p>
    <w:p w14:paraId="004A8FEE" w14:textId="77777777" w:rsidR="003E60E3" w:rsidRPr="00F555B7" w:rsidRDefault="003E60E3" w:rsidP="00824829">
      <w:pPr>
        <w:spacing w:after="0" w:line="276" w:lineRule="auto"/>
        <w:jc w:val="both"/>
        <w:rPr>
          <w:rFonts w:eastAsia="Times New Roman" w:cs="Arial"/>
          <w:szCs w:val="24"/>
          <w:lang w:val="en" w:eastAsia="en-GB"/>
        </w:rPr>
      </w:pPr>
      <w:r w:rsidRPr="00F555B7">
        <w:rPr>
          <w:rFonts w:eastAsia="Times New Roman" w:cs="Arial"/>
          <w:szCs w:val="24"/>
          <w:lang w:val="en" w:eastAsia="en-GB"/>
        </w:rPr>
        <w:t xml:space="preserve">Students are responsible for familiarizing themselves with the regulations concerning academic integrity and for ensuring that their assignments and their </w:t>
      </w:r>
      <w:proofErr w:type="spellStart"/>
      <w:r w:rsidRPr="00F555B7">
        <w:rPr>
          <w:rFonts w:eastAsia="Times New Roman" w:cs="Arial"/>
          <w:szCs w:val="24"/>
          <w:lang w:val="en" w:eastAsia="en-GB"/>
        </w:rPr>
        <w:t>behaviour</w:t>
      </w:r>
      <w:proofErr w:type="spellEnd"/>
      <w:r w:rsidRPr="00F555B7">
        <w:rPr>
          <w:rFonts w:eastAsia="Times New Roman" w:cs="Arial"/>
          <w:szCs w:val="24"/>
          <w:lang w:val="en" w:eastAsia="en-GB"/>
        </w:rPr>
        <w:t xml:space="preserve"> conform to the principles of academic integrity. Information on academic integrity is available in the Arts and Science Calendar (see </w:t>
      </w:r>
      <w:hyperlink r:id="rId44" w:history="1">
        <w:r w:rsidRPr="00F555B7">
          <w:rPr>
            <w:rFonts w:eastAsia="Times New Roman" w:cs="Arial"/>
            <w:color w:val="0000FF"/>
            <w:szCs w:val="24"/>
            <w:u w:val="single"/>
            <w:lang w:val="en-TT" w:eastAsia="en-GB"/>
          </w:rPr>
          <w:t>Academic Regulation 1</w:t>
        </w:r>
      </w:hyperlink>
      <w:r w:rsidRPr="00F555B7">
        <w:rPr>
          <w:rFonts w:eastAsia="Times New Roman" w:cs="Arial"/>
          <w:szCs w:val="24"/>
          <w:lang w:val="en" w:eastAsia="en-GB"/>
        </w:rPr>
        <w:t xml:space="preserve">), on the </w:t>
      </w:r>
      <w:hyperlink r:id="rId45" w:history="1">
        <w:r w:rsidRPr="00F555B7">
          <w:rPr>
            <w:rFonts w:eastAsia="Times New Roman" w:cs="Arial"/>
            <w:color w:val="0000FF"/>
            <w:szCs w:val="24"/>
            <w:u w:val="single"/>
            <w:lang w:val="en-TT" w:eastAsia="en-GB"/>
          </w:rPr>
          <w:t>Arts and Science website</w:t>
        </w:r>
      </w:hyperlink>
      <w:r w:rsidRPr="00F555B7">
        <w:rPr>
          <w:rFonts w:eastAsia="Times New Roman" w:cs="Arial"/>
          <w:szCs w:val="24"/>
          <w:lang w:val="en" w:eastAsia="en-GB"/>
        </w:rPr>
        <w:t xml:space="preserve">, and from the instructor of this course. Departures from academic integrity include plagiarism, use of unauthorized materials, facilitation, </w:t>
      </w:r>
      <w:proofErr w:type="gramStart"/>
      <w:r w:rsidRPr="00F555B7">
        <w:rPr>
          <w:rFonts w:eastAsia="Times New Roman" w:cs="Arial"/>
          <w:szCs w:val="24"/>
          <w:lang w:val="en" w:eastAsia="en-GB"/>
        </w:rPr>
        <w:t>forgery</w:t>
      </w:r>
      <w:proofErr w:type="gramEnd"/>
      <w:r w:rsidRPr="00F555B7">
        <w:rPr>
          <w:rFonts w:eastAsia="Times New Roman" w:cs="Arial"/>
          <w:szCs w:val="24"/>
          <w:lang w:val="en" w:eastAsia="en-GB"/>
        </w:rPr>
        <w:t xml:space="preserve"> and falsification, and are antithetical to the development of an academic community at Queen's. Given the seriousness of these matters, actions which contravene the regulation on academic integrity carry sanctions that can range from a warning or the loss of grades on an assignment to the failure of a course to a requirement to withdraw from the university.</w:t>
      </w:r>
    </w:p>
    <w:p w14:paraId="478053A2" w14:textId="77777777" w:rsidR="003E60E3" w:rsidRPr="003E60E3" w:rsidRDefault="003E60E3" w:rsidP="00824829">
      <w:pPr>
        <w:spacing w:after="0" w:line="276" w:lineRule="auto"/>
        <w:jc w:val="both"/>
        <w:rPr>
          <w:rFonts w:asciiTheme="minorHAnsi" w:eastAsia="Times New Roman" w:hAnsiTheme="minorHAnsi" w:cstheme="minorHAnsi"/>
          <w:szCs w:val="24"/>
          <w:lang w:val="en" w:eastAsia="en-GB"/>
        </w:rPr>
      </w:pPr>
    </w:p>
    <w:p w14:paraId="21155435" w14:textId="77777777" w:rsidR="003E60E3" w:rsidRPr="00F555B7" w:rsidRDefault="003E60E3" w:rsidP="00824829">
      <w:pPr>
        <w:spacing w:after="0" w:line="276" w:lineRule="auto"/>
        <w:jc w:val="both"/>
        <w:rPr>
          <w:rFonts w:eastAsia="Times New Roman" w:cs="Arial"/>
          <w:b/>
          <w:bCs/>
          <w:szCs w:val="24"/>
          <w:lang w:val="en" w:eastAsia="en-GB"/>
        </w:rPr>
      </w:pPr>
      <w:r w:rsidRPr="00F555B7">
        <w:rPr>
          <w:rFonts w:eastAsia="Times New Roman" w:cs="Arial"/>
          <w:b/>
          <w:bCs/>
          <w:szCs w:val="24"/>
          <w:lang w:val="en" w:eastAsia="en-GB"/>
        </w:rPr>
        <w:t xml:space="preserve">It is recommended that instructors add a paragraph here to explain issues of academic integrity that are particularly relevant to the course. </w:t>
      </w:r>
    </w:p>
    <w:p w14:paraId="1B4B67F4" w14:textId="485C7C5F" w:rsidR="00ED2942" w:rsidRPr="00ED2942" w:rsidRDefault="00ED2942" w:rsidP="00ED2942">
      <w:pPr>
        <w:tabs>
          <w:tab w:val="left" w:pos="3960"/>
        </w:tabs>
      </w:pPr>
      <w:r>
        <w:tab/>
      </w:r>
    </w:p>
    <w:sectPr w:rsidR="00ED2942" w:rsidRPr="00ED2942" w:rsidSect="00193C52">
      <w:headerReference w:type="even" r:id="rId46"/>
      <w:headerReference w:type="default" r:id="rId47"/>
      <w:footerReference w:type="even" r:id="rId48"/>
      <w:footerReference w:type="default" r:id="rId49"/>
      <w:headerReference w:type="first" r:id="rId50"/>
      <w:footerReference w:type="first" r:id="rId51"/>
      <w:pgSz w:w="12240" w:h="15840"/>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E173" w14:textId="77777777" w:rsidR="0050757E" w:rsidRDefault="0050757E" w:rsidP="00645870">
      <w:pPr>
        <w:spacing w:after="0" w:line="240" w:lineRule="auto"/>
      </w:pPr>
      <w:r>
        <w:separator/>
      </w:r>
    </w:p>
  </w:endnote>
  <w:endnote w:type="continuationSeparator" w:id="0">
    <w:p w14:paraId="185239F5" w14:textId="77777777" w:rsidR="0050757E" w:rsidRDefault="0050757E" w:rsidP="00645870">
      <w:pPr>
        <w:spacing w:after="0" w:line="240" w:lineRule="auto"/>
      </w:pPr>
      <w:r>
        <w:continuationSeparator/>
      </w:r>
    </w:p>
  </w:endnote>
  <w:endnote w:type="continuationNotice" w:id="1">
    <w:p w14:paraId="28DC5C0B" w14:textId="77777777" w:rsidR="0050757E" w:rsidRDefault="00507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E3DD" w14:textId="77777777" w:rsidR="00C24F2F" w:rsidRDefault="00C24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950846569"/>
      <w:docPartObj>
        <w:docPartGallery w:val="Page Numbers (Bottom of Page)"/>
        <w:docPartUnique/>
      </w:docPartObj>
    </w:sdtPr>
    <w:sdtEndPr>
      <w:rPr>
        <w:noProof/>
      </w:rPr>
    </w:sdtEndPr>
    <w:sdtContent>
      <w:p w14:paraId="553653D8" w14:textId="229B962A" w:rsidR="00645870" w:rsidRPr="00645870" w:rsidRDefault="00645870">
        <w:pPr>
          <w:pStyle w:val="Footer"/>
          <w:jc w:val="right"/>
          <w:rPr>
            <w:sz w:val="22"/>
          </w:rPr>
        </w:pPr>
        <w:r w:rsidRPr="00645870">
          <w:rPr>
            <w:sz w:val="22"/>
          </w:rPr>
          <w:fldChar w:fldCharType="begin"/>
        </w:r>
        <w:r w:rsidRPr="00645870">
          <w:rPr>
            <w:sz w:val="22"/>
          </w:rPr>
          <w:instrText xml:space="preserve"> PAGE   \* MERGEFORMAT </w:instrText>
        </w:r>
        <w:r w:rsidRPr="00645870">
          <w:rPr>
            <w:sz w:val="22"/>
          </w:rPr>
          <w:fldChar w:fldCharType="separate"/>
        </w:r>
        <w:r w:rsidRPr="00645870">
          <w:rPr>
            <w:noProof/>
            <w:sz w:val="22"/>
          </w:rPr>
          <w:t>2</w:t>
        </w:r>
        <w:r w:rsidRPr="00645870">
          <w:rPr>
            <w:noProof/>
            <w:sz w:val="22"/>
          </w:rPr>
          <w:fldChar w:fldCharType="end"/>
        </w:r>
      </w:p>
    </w:sdtContent>
  </w:sdt>
  <w:p w14:paraId="30F005F1" w14:textId="77777777" w:rsidR="00645870" w:rsidRDefault="00645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C807" w14:textId="77777777" w:rsidR="00C24F2F" w:rsidRDefault="00C2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6F4A" w14:textId="77777777" w:rsidR="0050757E" w:rsidRDefault="0050757E" w:rsidP="00645870">
      <w:pPr>
        <w:spacing w:after="0" w:line="240" w:lineRule="auto"/>
      </w:pPr>
      <w:r>
        <w:separator/>
      </w:r>
    </w:p>
  </w:footnote>
  <w:footnote w:type="continuationSeparator" w:id="0">
    <w:p w14:paraId="4B6016A5" w14:textId="77777777" w:rsidR="0050757E" w:rsidRDefault="0050757E" w:rsidP="00645870">
      <w:pPr>
        <w:spacing w:after="0" w:line="240" w:lineRule="auto"/>
      </w:pPr>
      <w:r>
        <w:continuationSeparator/>
      </w:r>
    </w:p>
  </w:footnote>
  <w:footnote w:type="continuationNotice" w:id="1">
    <w:p w14:paraId="1344437D" w14:textId="77777777" w:rsidR="0050757E" w:rsidRDefault="0050757E">
      <w:pPr>
        <w:spacing w:after="0" w:line="240" w:lineRule="auto"/>
      </w:pPr>
    </w:p>
  </w:footnote>
  <w:footnote w:id="2">
    <w:p w14:paraId="50985606" w14:textId="00B89CEF" w:rsidR="00BB1BF0" w:rsidRDefault="00BB1BF0">
      <w:pPr>
        <w:pStyle w:val="FootnoteText"/>
      </w:pPr>
      <w:r>
        <w:rPr>
          <w:rStyle w:val="FootnoteReference"/>
        </w:rPr>
        <w:footnoteRef/>
      </w:r>
      <w:r>
        <w:t xml:space="preserve"> </w:t>
      </w:r>
      <w:r w:rsidR="00411BBD">
        <w:t xml:space="preserve">Hereafter </w:t>
      </w:r>
      <w:r>
        <w:t>ICAI</w:t>
      </w:r>
      <w:r w:rsidR="00411BBD">
        <w:t>.</w:t>
      </w:r>
    </w:p>
  </w:footnote>
  <w:footnote w:id="3">
    <w:p w14:paraId="40C67054" w14:textId="261B57C8" w:rsidR="00126A66" w:rsidRDefault="00126A66">
      <w:pPr>
        <w:pStyle w:val="FootnoteText"/>
      </w:pPr>
      <w:r>
        <w:rPr>
          <w:rStyle w:val="FootnoteReference"/>
        </w:rPr>
        <w:footnoteRef/>
      </w:r>
      <w:r>
        <w:t xml:space="preserve"> The backward Design Model advocates for </w:t>
      </w:r>
      <w:r w:rsidR="00BD2497">
        <w:t>thinking of what we want our students to have achieved first, and then start developing our courses based on those objectives (</w:t>
      </w:r>
      <w:r w:rsidR="00D810DD" w:rsidRPr="00D810DD">
        <w:t>Wiggins &amp; McTighe, 1998</w:t>
      </w:r>
      <w:r w:rsidR="00BD2497">
        <w:t>)</w:t>
      </w:r>
    </w:p>
  </w:footnote>
  <w:footnote w:id="4">
    <w:p w14:paraId="124DAA79" w14:textId="58A730BC" w:rsidR="00297514" w:rsidRDefault="00297514">
      <w:pPr>
        <w:pStyle w:val="FootnoteText"/>
      </w:pPr>
      <w:r>
        <w:rPr>
          <w:rStyle w:val="FootnoteReference"/>
        </w:rPr>
        <w:footnoteRef/>
      </w:r>
      <w:r>
        <w:t xml:space="preserve"> A useful resource on how to prevent contract cheating was developed by the </w:t>
      </w:r>
      <w:hyperlink r:id="rId1" w:history="1">
        <w:r w:rsidRPr="00E30F06">
          <w:rPr>
            <w:rStyle w:val="Hyperlink"/>
          </w:rPr>
          <w:t>Academic Integrity Council of Ontario</w:t>
        </w:r>
      </w:hyperlink>
      <w:r w:rsidR="000916CC">
        <w:t xml:space="preserve">. Link to the </w:t>
      </w:r>
      <w:hyperlink r:id="rId2" w:history="1">
        <w:r w:rsidR="000916CC" w:rsidRPr="000916CC">
          <w:rPr>
            <w:rStyle w:val="Hyperlink"/>
          </w:rPr>
          <w:t>Tip Sheet</w:t>
        </w:r>
      </w:hyperlink>
      <w:r w:rsidR="000916CC">
        <w:t>.</w:t>
      </w:r>
    </w:p>
  </w:footnote>
  <w:footnote w:id="5">
    <w:p w14:paraId="173457C4" w14:textId="4C073FEE" w:rsidR="00304BDA" w:rsidRDefault="00304BDA">
      <w:pPr>
        <w:pStyle w:val="FootnoteText"/>
      </w:pPr>
      <w:r>
        <w:rPr>
          <w:rStyle w:val="FootnoteReference"/>
        </w:rPr>
        <w:footnoteRef/>
      </w:r>
      <w:r>
        <w:t xml:space="preserve"> SAMR stands for Substitution, Augmentation, Modification, and Redefinition.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6845" w14:textId="77777777" w:rsidR="00C24F2F" w:rsidRDefault="00C24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73DF" w14:textId="3D21E148" w:rsidR="00062331" w:rsidRDefault="00062331" w:rsidP="00B632B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7D25" w14:textId="22F01F26" w:rsidR="00D440CE" w:rsidRDefault="007D16B9" w:rsidP="008D70C7">
    <w:pPr>
      <w:pStyle w:val="Header"/>
      <w:jc w:val="center"/>
    </w:pPr>
    <w:r>
      <w:rPr>
        <w:noProof/>
      </w:rPr>
      <w:drawing>
        <wp:anchor distT="0" distB="0" distL="114300" distR="114300" simplePos="0" relativeHeight="251656704" behindDoc="1" locked="0" layoutInCell="1" allowOverlap="1" wp14:anchorId="70E7AEF2" wp14:editId="559F71C3">
          <wp:simplePos x="0" y="0"/>
          <wp:positionH relativeFrom="page">
            <wp:posOffset>-7620</wp:posOffset>
          </wp:positionH>
          <wp:positionV relativeFrom="page">
            <wp:posOffset>30480</wp:posOffset>
          </wp:positionV>
          <wp:extent cx="7772400" cy="1828800"/>
          <wp:effectExtent l="0" t="0" r="0" b="0"/>
          <wp:wrapNone/>
          <wp:docPr id="14" name="Picture 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2FCA"/>
    <w:multiLevelType w:val="hybridMultilevel"/>
    <w:tmpl w:val="3E38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0859"/>
    <w:multiLevelType w:val="hybridMultilevel"/>
    <w:tmpl w:val="09CAE8E4"/>
    <w:lvl w:ilvl="0" w:tplc="FB5467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6624D"/>
    <w:multiLevelType w:val="hybridMultilevel"/>
    <w:tmpl w:val="760A034C"/>
    <w:lvl w:ilvl="0" w:tplc="E7B235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E6475"/>
    <w:multiLevelType w:val="hybridMultilevel"/>
    <w:tmpl w:val="3970F154"/>
    <w:lvl w:ilvl="0" w:tplc="5FF47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96CB1"/>
    <w:multiLevelType w:val="hybridMultilevel"/>
    <w:tmpl w:val="37BCB126"/>
    <w:lvl w:ilvl="0" w:tplc="5FF47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F2450"/>
    <w:multiLevelType w:val="hybridMultilevel"/>
    <w:tmpl w:val="0CD6B050"/>
    <w:lvl w:ilvl="0" w:tplc="243C8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24281"/>
    <w:multiLevelType w:val="hybridMultilevel"/>
    <w:tmpl w:val="99B4F8CE"/>
    <w:lvl w:ilvl="0" w:tplc="5FF47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B72D7"/>
    <w:multiLevelType w:val="hybridMultilevel"/>
    <w:tmpl w:val="E4D4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2235F"/>
    <w:multiLevelType w:val="hybridMultilevel"/>
    <w:tmpl w:val="481CC1A8"/>
    <w:lvl w:ilvl="0" w:tplc="5FF47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TOzNDYxNjUyNDJV0lEKTi0uzszPAykwtKgFAGglq4QtAAAA"/>
  </w:docVars>
  <w:rsids>
    <w:rsidRoot w:val="00BA4B5B"/>
    <w:rsid w:val="000001DD"/>
    <w:rsid w:val="00001088"/>
    <w:rsid w:val="000046F5"/>
    <w:rsid w:val="00006620"/>
    <w:rsid w:val="00006D23"/>
    <w:rsid w:val="000076AD"/>
    <w:rsid w:val="0001016A"/>
    <w:rsid w:val="00013291"/>
    <w:rsid w:val="0001495B"/>
    <w:rsid w:val="00021DED"/>
    <w:rsid w:val="00031AEC"/>
    <w:rsid w:val="0003431C"/>
    <w:rsid w:val="00037B73"/>
    <w:rsid w:val="00041D22"/>
    <w:rsid w:val="00041E00"/>
    <w:rsid w:val="00045FCA"/>
    <w:rsid w:val="00050618"/>
    <w:rsid w:val="0005136A"/>
    <w:rsid w:val="0005674F"/>
    <w:rsid w:val="0006019C"/>
    <w:rsid w:val="00062331"/>
    <w:rsid w:val="0007044A"/>
    <w:rsid w:val="00073A79"/>
    <w:rsid w:val="000753ED"/>
    <w:rsid w:val="00084F27"/>
    <w:rsid w:val="00086166"/>
    <w:rsid w:val="00086447"/>
    <w:rsid w:val="00090C69"/>
    <w:rsid w:val="000916CC"/>
    <w:rsid w:val="00095D6C"/>
    <w:rsid w:val="00096EAF"/>
    <w:rsid w:val="000A1AAE"/>
    <w:rsid w:val="000A4962"/>
    <w:rsid w:val="000B1915"/>
    <w:rsid w:val="000B6115"/>
    <w:rsid w:val="000C219F"/>
    <w:rsid w:val="000C35C0"/>
    <w:rsid w:val="000C3A74"/>
    <w:rsid w:val="000D23B0"/>
    <w:rsid w:val="000D58FA"/>
    <w:rsid w:val="000E0A74"/>
    <w:rsid w:val="000E41B3"/>
    <w:rsid w:val="000F0113"/>
    <w:rsid w:val="000F01A2"/>
    <w:rsid w:val="000F090F"/>
    <w:rsid w:val="000F1CCE"/>
    <w:rsid w:val="00104CB3"/>
    <w:rsid w:val="00106E7F"/>
    <w:rsid w:val="00111021"/>
    <w:rsid w:val="001206C8"/>
    <w:rsid w:val="00121778"/>
    <w:rsid w:val="00122997"/>
    <w:rsid w:val="00126252"/>
    <w:rsid w:val="00126A66"/>
    <w:rsid w:val="00132DCE"/>
    <w:rsid w:val="001335E0"/>
    <w:rsid w:val="00140ACD"/>
    <w:rsid w:val="001616CE"/>
    <w:rsid w:val="00164DEF"/>
    <w:rsid w:val="00167786"/>
    <w:rsid w:val="00174080"/>
    <w:rsid w:val="00176B90"/>
    <w:rsid w:val="00180F51"/>
    <w:rsid w:val="001855F7"/>
    <w:rsid w:val="00187FC5"/>
    <w:rsid w:val="00191BD7"/>
    <w:rsid w:val="00191C1E"/>
    <w:rsid w:val="00193931"/>
    <w:rsid w:val="00193C52"/>
    <w:rsid w:val="00197D4D"/>
    <w:rsid w:val="001A0BA2"/>
    <w:rsid w:val="001A1CC9"/>
    <w:rsid w:val="001A1D22"/>
    <w:rsid w:val="001A22A8"/>
    <w:rsid w:val="001A22CA"/>
    <w:rsid w:val="001A2CBB"/>
    <w:rsid w:val="001A5335"/>
    <w:rsid w:val="001A5661"/>
    <w:rsid w:val="001B1F11"/>
    <w:rsid w:val="001B6099"/>
    <w:rsid w:val="001C08C2"/>
    <w:rsid w:val="001C23A6"/>
    <w:rsid w:val="001C5546"/>
    <w:rsid w:val="001D052B"/>
    <w:rsid w:val="001D05D1"/>
    <w:rsid w:val="001D2DD1"/>
    <w:rsid w:val="001D3F45"/>
    <w:rsid w:val="001D4F6F"/>
    <w:rsid w:val="001E172A"/>
    <w:rsid w:val="001E1B4D"/>
    <w:rsid w:val="001F1A72"/>
    <w:rsid w:val="001F288D"/>
    <w:rsid w:val="001F44E4"/>
    <w:rsid w:val="002017E1"/>
    <w:rsid w:val="0020554F"/>
    <w:rsid w:val="00210862"/>
    <w:rsid w:val="0021552A"/>
    <w:rsid w:val="0021711F"/>
    <w:rsid w:val="00222666"/>
    <w:rsid w:val="002252C8"/>
    <w:rsid w:val="00237789"/>
    <w:rsid w:val="00240AA6"/>
    <w:rsid w:val="002414E2"/>
    <w:rsid w:val="00244A19"/>
    <w:rsid w:val="00250E2A"/>
    <w:rsid w:val="002544CD"/>
    <w:rsid w:val="00254E2F"/>
    <w:rsid w:val="00255CCF"/>
    <w:rsid w:val="0026071D"/>
    <w:rsid w:val="00263FD1"/>
    <w:rsid w:val="002700DD"/>
    <w:rsid w:val="00277C53"/>
    <w:rsid w:val="00291B05"/>
    <w:rsid w:val="00297514"/>
    <w:rsid w:val="002B0554"/>
    <w:rsid w:val="002B2087"/>
    <w:rsid w:val="002B3034"/>
    <w:rsid w:val="002B3919"/>
    <w:rsid w:val="002B3E07"/>
    <w:rsid w:val="002B5548"/>
    <w:rsid w:val="002C0DEE"/>
    <w:rsid w:val="002C6284"/>
    <w:rsid w:val="002C680D"/>
    <w:rsid w:val="002D5BB7"/>
    <w:rsid w:val="002E318F"/>
    <w:rsid w:val="002E35B3"/>
    <w:rsid w:val="002E5D2C"/>
    <w:rsid w:val="002F05B6"/>
    <w:rsid w:val="002F31D5"/>
    <w:rsid w:val="00300694"/>
    <w:rsid w:val="003017B5"/>
    <w:rsid w:val="00301A06"/>
    <w:rsid w:val="00303037"/>
    <w:rsid w:val="00304796"/>
    <w:rsid w:val="00304BDA"/>
    <w:rsid w:val="003149F3"/>
    <w:rsid w:val="003204F6"/>
    <w:rsid w:val="00320CD4"/>
    <w:rsid w:val="00321097"/>
    <w:rsid w:val="0032249F"/>
    <w:rsid w:val="00324F25"/>
    <w:rsid w:val="0032587F"/>
    <w:rsid w:val="00326C4C"/>
    <w:rsid w:val="00327877"/>
    <w:rsid w:val="00330064"/>
    <w:rsid w:val="00333925"/>
    <w:rsid w:val="0033464E"/>
    <w:rsid w:val="00334FD2"/>
    <w:rsid w:val="003424E5"/>
    <w:rsid w:val="00344418"/>
    <w:rsid w:val="00346801"/>
    <w:rsid w:val="00350B8B"/>
    <w:rsid w:val="00353C6B"/>
    <w:rsid w:val="0035602D"/>
    <w:rsid w:val="003724CA"/>
    <w:rsid w:val="003827C1"/>
    <w:rsid w:val="00386AC2"/>
    <w:rsid w:val="00386F8D"/>
    <w:rsid w:val="00393417"/>
    <w:rsid w:val="00397AA0"/>
    <w:rsid w:val="00397E04"/>
    <w:rsid w:val="003A0F10"/>
    <w:rsid w:val="003A2428"/>
    <w:rsid w:val="003A3E6C"/>
    <w:rsid w:val="003A4EB0"/>
    <w:rsid w:val="003B075A"/>
    <w:rsid w:val="003B0E45"/>
    <w:rsid w:val="003B53F3"/>
    <w:rsid w:val="003B71BA"/>
    <w:rsid w:val="003B77A0"/>
    <w:rsid w:val="003B7E75"/>
    <w:rsid w:val="003C0370"/>
    <w:rsid w:val="003C2CDC"/>
    <w:rsid w:val="003C2FD2"/>
    <w:rsid w:val="003D0C8D"/>
    <w:rsid w:val="003D1FFA"/>
    <w:rsid w:val="003E4A1C"/>
    <w:rsid w:val="003E60E3"/>
    <w:rsid w:val="003E6D57"/>
    <w:rsid w:val="003E7186"/>
    <w:rsid w:val="003E76A6"/>
    <w:rsid w:val="003F1B9E"/>
    <w:rsid w:val="003F27B6"/>
    <w:rsid w:val="0041036C"/>
    <w:rsid w:val="00411BBD"/>
    <w:rsid w:val="00420E43"/>
    <w:rsid w:val="00425FF9"/>
    <w:rsid w:val="00433290"/>
    <w:rsid w:val="0043341F"/>
    <w:rsid w:val="0043370F"/>
    <w:rsid w:val="00433E7C"/>
    <w:rsid w:val="0043564A"/>
    <w:rsid w:val="00435AC0"/>
    <w:rsid w:val="00440004"/>
    <w:rsid w:val="0044335D"/>
    <w:rsid w:val="00450E4E"/>
    <w:rsid w:val="004523D1"/>
    <w:rsid w:val="00453DE6"/>
    <w:rsid w:val="0046524C"/>
    <w:rsid w:val="0046605B"/>
    <w:rsid w:val="00470E8C"/>
    <w:rsid w:val="004844F9"/>
    <w:rsid w:val="00485CD8"/>
    <w:rsid w:val="0049557F"/>
    <w:rsid w:val="004A7E55"/>
    <w:rsid w:val="004B02FE"/>
    <w:rsid w:val="004B30BC"/>
    <w:rsid w:val="004B6189"/>
    <w:rsid w:val="004C33D2"/>
    <w:rsid w:val="004C5F20"/>
    <w:rsid w:val="004C7632"/>
    <w:rsid w:val="004D1DF1"/>
    <w:rsid w:val="004D598C"/>
    <w:rsid w:val="004D5CE8"/>
    <w:rsid w:val="004E09D3"/>
    <w:rsid w:val="004F04AD"/>
    <w:rsid w:val="004F2F23"/>
    <w:rsid w:val="004F337A"/>
    <w:rsid w:val="004F62C5"/>
    <w:rsid w:val="0050757E"/>
    <w:rsid w:val="005105FA"/>
    <w:rsid w:val="005118D0"/>
    <w:rsid w:val="0051193F"/>
    <w:rsid w:val="00512C5C"/>
    <w:rsid w:val="005163EE"/>
    <w:rsid w:val="005164CA"/>
    <w:rsid w:val="00521710"/>
    <w:rsid w:val="00522438"/>
    <w:rsid w:val="005229BE"/>
    <w:rsid w:val="00526489"/>
    <w:rsid w:val="00533512"/>
    <w:rsid w:val="00535477"/>
    <w:rsid w:val="00540187"/>
    <w:rsid w:val="0054189A"/>
    <w:rsid w:val="0054550D"/>
    <w:rsid w:val="00547341"/>
    <w:rsid w:val="005509D6"/>
    <w:rsid w:val="005526FF"/>
    <w:rsid w:val="00557B17"/>
    <w:rsid w:val="00561B2D"/>
    <w:rsid w:val="00562743"/>
    <w:rsid w:val="00564ABC"/>
    <w:rsid w:val="00566374"/>
    <w:rsid w:val="0056702F"/>
    <w:rsid w:val="00570DEA"/>
    <w:rsid w:val="00586119"/>
    <w:rsid w:val="00595082"/>
    <w:rsid w:val="005962E5"/>
    <w:rsid w:val="005A14FF"/>
    <w:rsid w:val="005A1558"/>
    <w:rsid w:val="005A44A7"/>
    <w:rsid w:val="005A6D6A"/>
    <w:rsid w:val="005A7FC1"/>
    <w:rsid w:val="005B563D"/>
    <w:rsid w:val="005B7BC9"/>
    <w:rsid w:val="005C6475"/>
    <w:rsid w:val="005D13D9"/>
    <w:rsid w:val="005D24CB"/>
    <w:rsid w:val="005D6027"/>
    <w:rsid w:val="005D7DE5"/>
    <w:rsid w:val="005E34C8"/>
    <w:rsid w:val="005E3A00"/>
    <w:rsid w:val="005E75D1"/>
    <w:rsid w:val="005F0B65"/>
    <w:rsid w:val="005F24FF"/>
    <w:rsid w:val="005F3DA9"/>
    <w:rsid w:val="005F6393"/>
    <w:rsid w:val="005F6D05"/>
    <w:rsid w:val="00601280"/>
    <w:rsid w:val="0060304A"/>
    <w:rsid w:val="006051AA"/>
    <w:rsid w:val="006139E3"/>
    <w:rsid w:val="00613EAC"/>
    <w:rsid w:val="00621448"/>
    <w:rsid w:val="006332F2"/>
    <w:rsid w:val="00635ED9"/>
    <w:rsid w:val="00645870"/>
    <w:rsid w:val="0064664C"/>
    <w:rsid w:val="00651A0E"/>
    <w:rsid w:val="006521AE"/>
    <w:rsid w:val="006561E4"/>
    <w:rsid w:val="00656C8A"/>
    <w:rsid w:val="006601E6"/>
    <w:rsid w:val="006616DC"/>
    <w:rsid w:val="00662945"/>
    <w:rsid w:val="00662EFC"/>
    <w:rsid w:val="006659D8"/>
    <w:rsid w:val="00666F45"/>
    <w:rsid w:val="0067535A"/>
    <w:rsid w:val="006759C8"/>
    <w:rsid w:val="00675C34"/>
    <w:rsid w:val="00676B0A"/>
    <w:rsid w:val="0068342B"/>
    <w:rsid w:val="00686DCE"/>
    <w:rsid w:val="00687C8C"/>
    <w:rsid w:val="00692FCE"/>
    <w:rsid w:val="006C0904"/>
    <w:rsid w:val="006C2741"/>
    <w:rsid w:val="006C3363"/>
    <w:rsid w:val="006C77D8"/>
    <w:rsid w:val="006D6499"/>
    <w:rsid w:val="006E2857"/>
    <w:rsid w:val="006E33F1"/>
    <w:rsid w:val="006E666B"/>
    <w:rsid w:val="006E7580"/>
    <w:rsid w:val="006F1A97"/>
    <w:rsid w:val="006F2815"/>
    <w:rsid w:val="00701D79"/>
    <w:rsid w:val="0070279B"/>
    <w:rsid w:val="0070491A"/>
    <w:rsid w:val="007060E3"/>
    <w:rsid w:val="00712EAD"/>
    <w:rsid w:val="00715FE7"/>
    <w:rsid w:val="0072405B"/>
    <w:rsid w:val="00724641"/>
    <w:rsid w:val="00726320"/>
    <w:rsid w:val="00727644"/>
    <w:rsid w:val="0073165F"/>
    <w:rsid w:val="007355D2"/>
    <w:rsid w:val="00736769"/>
    <w:rsid w:val="007371C1"/>
    <w:rsid w:val="00740C64"/>
    <w:rsid w:val="00743E84"/>
    <w:rsid w:val="00746CFA"/>
    <w:rsid w:val="00746D90"/>
    <w:rsid w:val="007475F2"/>
    <w:rsid w:val="00752A4F"/>
    <w:rsid w:val="00754826"/>
    <w:rsid w:val="00762768"/>
    <w:rsid w:val="0076387F"/>
    <w:rsid w:val="00764CCE"/>
    <w:rsid w:val="00766064"/>
    <w:rsid w:val="00766589"/>
    <w:rsid w:val="00767611"/>
    <w:rsid w:val="00767AC7"/>
    <w:rsid w:val="00770112"/>
    <w:rsid w:val="00786DB4"/>
    <w:rsid w:val="00790CDB"/>
    <w:rsid w:val="00791557"/>
    <w:rsid w:val="0079431B"/>
    <w:rsid w:val="00794522"/>
    <w:rsid w:val="00794D19"/>
    <w:rsid w:val="007A764E"/>
    <w:rsid w:val="007B4877"/>
    <w:rsid w:val="007C0345"/>
    <w:rsid w:val="007C5984"/>
    <w:rsid w:val="007D16B9"/>
    <w:rsid w:val="007D7613"/>
    <w:rsid w:val="007E655E"/>
    <w:rsid w:val="007E6602"/>
    <w:rsid w:val="008043DD"/>
    <w:rsid w:val="00805AF2"/>
    <w:rsid w:val="00807A8C"/>
    <w:rsid w:val="00807C95"/>
    <w:rsid w:val="00813837"/>
    <w:rsid w:val="00814304"/>
    <w:rsid w:val="00817613"/>
    <w:rsid w:val="0082132C"/>
    <w:rsid w:val="00823A04"/>
    <w:rsid w:val="00823A53"/>
    <w:rsid w:val="008244E8"/>
    <w:rsid w:val="00824829"/>
    <w:rsid w:val="00830FF2"/>
    <w:rsid w:val="00832897"/>
    <w:rsid w:val="00833126"/>
    <w:rsid w:val="0083350C"/>
    <w:rsid w:val="008440BA"/>
    <w:rsid w:val="008454D6"/>
    <w:rsid w:val="00847773"/>
    <w:rsid w:val="0085301F"/>
    <w:rsid w:val="00857309"/>
    <w:rsid w:val="00865CCC"/>
    <w:rsid w:val="0087322D"/>
    <w:rsid w:val="008743E0"/>
    <w:rsid w:val="00880EFD"/>
    <w:rsid w:val="00892AEA"/>
    <w:rsid w:val="00895C0C"/>
    <w:rsid w:val="008A1A2D"/>
    <w:rsid w:val="008A2E5C"/>
    <w:rsid w:val="008A754B"/>
    <w:rsid w:val="008B366B"/>
    <w:rsid w:val="008B780D"/>
    <w:rsid w:val="008C00DC"/>
    <w:rsid w:val="008C037E"/>
    <w:rsid w:val="008D0969"/>
    <w:rsid w:val="008D1268"/>
    <w:rsid w:val="008D1B18"/>
    <w:rsid w:val="008D433C"/>
    <w:rsid w:val="008D70C7"/>
    <w:rsid w:val="008E17A0"/>
    <w:rsid w:val="008E1E91"/>
    <w:rsid w:val="008F33F1"/>
    <w:rsid w:val="00900083"/>
    <w:rsid w:val="0090742E"/>
    <w:rsid w:val="009157E9"/>
    <w:rsid w:val="009158CD"/>
    <w:rsid w:val="00926515"/>
    <w:rsid w:val="00934E75"/>
    <w:rsid w:val="009379CE"/>
    <w:rsid w:val="009422AF"/>
    <w:rsid w:val="00946F0D"/>
    <w:rsid w:val="0096053C"/>
    <w:rsid w:val="0096087C"/>
    <w:rsid w:val="00961035"/>
    <w:rsid w:val="00964CA8"/>
    <w:rsid w:val="00966CBA"/>
    <w:rsid w:val="009716FE"/>
    <w:rsid w:val="00972C78"/>
    <w:rsid w:val="0097413D"/>
    <w:rsid w:val="00974B31"/>
    <w:rsid w:val="009776CB"/>
    <w:rsid w:val="00983765"/>
    <w:rsid w:val="00990539"/>
    <w:rsid w:val="00995002"/>
    <w:rsid w:val="009952D0"/>
    <w:rsid w:val="009A44CB"/>
    <w:rsid w:val="009A5AC3"/>
    <w:rsid w:val="009B2ACE"/>
    <w:rsid w:val="009C0C71"/>
    <w:rsid w:val="009C2501"/>
    <w:rsid w:val="009C4E4D"/>
    <w:rsid w:val="009C6587"/>
    <w:rsid w:val="009D1422"/>
    <w:rsid w:val="009D2477"/>
    <w:rsid w:val="009D5529"/>
    <w:rsid w:val="009D69D5"/>
    <w:rsid w:val="009E482D"/>
    <w:rsid w:val="009F57C2"/>
    <w:rsid w:val="009F7E11"/>
    <w:rsid w:val="00A00DA1"/>
    <w:rsid w:val="00A02EAB"/>
    <w:rsid w:val="00A148D6"/>
    <w:rsid w:val="00A15A4F"/>
    <w:rsid w:val="00A23AFF"/>
    <w:rsid w:val="00A25707"/>
    <w:rsid w:val="00A334BB"/>
    <w:rsid w:val="00A346FA"/>
    <w:rsid w:val="00A3567C"/>
    <w:rsid w:val="00A36E68"/>
    <w:rsid w:val="00A4361E"/>
    <w:rsid w:val="00A43679"/>
    <w:rsid w:val="00A5010C"/>
    <w:rsid w:val="00A50C79"/>
    <w:rsid w:val="00A523BC"/>
    <w:rsid w:val="00A7545F"/>
    <w:rsid w:val="00A75ECB"/>
    <w:rsid w:val="00A77247"/>
    <w:rsid w:val="00A778D1"/>
    <w:rsid w:val="00A80169"/>
    <w:rsid w:val="00A82F68"/>
    <w:rsid w:val="00A92683"/>
    <w:rsid w:val="00AA0CD5"/>
    <w:rsid w:val="00AC32C1"/>
    <w:rsid w:val="00AC331B"/>
    <w:rsid w:val="00AC6EE9"/>
    <w:rsid w:val="00AD1BE1"/>
    <w:rsid w:val="00AD4D73"/>
    <w:rsid w:val="00AE6DAA"/>
    <w:rsid w:val="00AE7304"/>
    <w:rsid w:val="00AF36CC"/>
    <w:rsid w:val="00B007CC"/>
    <w:rsid w:val="00B023EB"/>
    <w:rsid w:val="00B2081D"/>
    <w:rsid w:val="00B2412E"/>
    <w:rsid w:val="00B25689"/>
    <w:rsid w:val="00B33DAE"/>
    <w:rsid w:val="00B4002C"/>
    <w:rsid w:val="00B44FB2"/>
    <w:rsid w:val="00B51D66"/>
    <w:rsid w:val="00B52C37"/>
    <w:rsid w:val="00B544EF"/>
    <w:rsid w:val="00B61CAB"/>
    <w:rsid w:val="00B632B2"/>
    <w:rsid w:val="00B632B5"/>
    <w:rsid w:val="00B66EB8"/>
    <w:rsid w:val="00B71442"/>
    <w:rsid w:val="00B75069"/>
    <w:rsid w:val="00B75FE2"/>
    <w:rsid w:val="00B8022F"/>
    <w:rsid w:val="00B80FBB"/>
    <w:rsid w:val="00B97A0A"/>
    <w:rsid w:val="00B97E89"/>
    <w:rsid w:val="00BA3DE7"/>
    <w:rsid w:val="00BA4B26"/>
    <w:rsid w:val="00BA4B5B"/>
    <w:rsid w:val="00BA5BCA"/>
    <w:rsid w:val="00BB0A7B"/>
    <w:rsid w:val="00BB0FEA"/>
    <w:rsid w:val="00BB1BF0"/>
    <w:rsid w:val="00BB31D7"/>
    <w:rsid w:val="00BB3398"/>
    <w:rsid w:val="00BC6479"/>
    <w:rsid w:val="00BD08A8"/>
    <w:rsid w:val="00BD2497"/>
    <w:rsid w:val="00BD7417"/>
    <w:rsid w:val="00BE227A"/>
    <w:rsid w:val="00BE338F"/>
    <w:rsid w:val="00BE5FF1"/>
    <w:rsid w:val="00BE78E8"/>
    <w:rsid w:val="00BF4EE1"/>
    <w:rsid w:val="00C01581"/>
    <w:rsid w:val="00C056BC"/>
    <w:rsid w:val="00C11383"/>
    <w:rsid w:val="00C11B18"/>
    <w:rsid w:val="00C24F2F"/>
    <w:rsid w:val="00C24FE5"/>
    <w:rsid w:val="00C25D8C"/>
    <w:rsid w:val="00C31C55"/>
    <w:rsid w:val="00C324EA"/>
    <w:rsid w:val="00C34FD9"/>
    <w:rsid w:val="00C35E63"/>
    <w:rsid w:val="00C375F3"/>
    <w:rsid w:val="00C46A26"/>
    <w:rsid w:val="00C47F7D"/>
    <w:rsid w:val="00C554D8"/>
    <w:rsid w:val="00C55AE6"/>
    <w:rsid w:val="00C6153C"/>
    <w:rsid w:val="00C6747D"/>
    <w:rsid w:val="00C71850"/>
    <w:rsid w:val="00C73591"/>
    <w:rsid w:val="00C84B78"/>
    <w:rsid w:val="00C93AC9"/>
    <w:rsid w:val="00C96605"/>
    <w:rsid w:val="00CA1AD4"/>
    <w:rsid w:val="00CB5A82"/>
    <w:rsid w:val="00CB7165"/>
    <w:rsid w:val="00CC4D1B"/>
    <w:rsid w:val="00CC7AF6"/>
    <w:rsid w:val="00CF1E23"/>
    <w:rsid w:val="00D05044"/>
    <w:rsid w:val="00D10D6E"/>
    <w:rsid w:val="00D14B91"/>
    <w:rsid w:val="00D1708B"/>
    <w:rsid w:val="00D20629"/>
    <w:rsid w:val="00D217D8"/>
    <w:rsid w:val="00D31E38"/>
    <w:rsid w:val="00D330DF"/>
    <w:rsid w:val="00D37787"/>
    <w:rsid w:val="00D407C6"/>
    <w:rsid w:val="00D43BAA"/>
    <w:rsid w:val="00D440CE"/>
    <w:rsid w:val="00D4481C"/>
    <w:rsid w:val="00D44F23"/>
    <w:rsid w:val="00D45F20"/>
    <w:rsid w:val="00D46E62"/>
    <w:rsid w:val="00D57C9D"/>
    <w:rsid w:val="00D80841"/>
    <w:rsid w:val="00D8095C"/>
    <w:rsid w:val="00D810DD"/>
    <w:rsid w:val="00D82B3E"/>
    <w:rsid w:val="00D836C2"/>
    <w:rsid w:val="00D85656"/>
    <w:rsid w:val="00D85CEB"/>
    <w:rsid w:val="00D97343"/>
    <w:rsid w:val="00DA138A"/>
    <w:rsid w:val="00DA4BA9"/>
    <w:rsid w:val="00DA7982"/>
    <w:rsid w:val="00DA7D0D"/>
    <w:rsid w:val="00DB4382"/>
    <w:rsid w:val="00DB7797"/>
    <w:rsid w:val="00DC2FD0"/>
    <w:rsid w:val="00DC31BB"/>
    <w:rsid w:val="00DC4648"/>
    <w:rsid w:val="00DC65C8"/>
    <w:rsid w:val="00DD01E1"/>
    <w:rsid w:val="00DD1BF9"/>
    <w:rsid w:val="00DE3497"/>
    <w:rsid w:val="00DE4099"/>
    <w:rsid w:val="00DE4B69"/>
    <w:rsid w:val="00DE571D"/>
    <w:rsid w:val="00DF057A"/>
    <w:rsid w:val="00DF3403"/>
    <w:rsid w:val="00DF46F3"/>
    <w:rsid w:val="00DF4C7F"/>
    <w:rsid w:val="00E12642"/>
    <w:rsid w:val="00E12C5F"/>
    <w:rsid w:val="00E147FF"/>
    <w:rsid w:val="00E17488"/>
    <w:rsid w:val="00E24A6E"/>
    <w:rsid w:val="00E27DC8"/>
    <w:rsid w:val="00E30F06"/>
    <w:rsid w:val="00E33224"/>
    <w:rsid w:val="00E41ADD"/>
    <w:rsid w:val="00E44A4D"/>
    <w:rsid w:val="00E57219"/>
    <w:rsid w:val="00E642D7"/>
    <w:rsid w:val="00E70053"/>
    <w:rsid w:val="00E704EC"/>
    <w:rsid w:val="00E724B1"/>
    <w:rsid w:val="00E73217"/>
    <w:rsid w:val="00E74859"/>
    <w:rsid w:val="00E74CBB"/>
    <w:rsid w:val="00E76D7A"/>
    <w:rsid w:val="00E82AEF"/>
    <w:rsid w:val="00E944D5"/>
    <w:rsid w:val="00E95713"/>
    <w:rsid w:val="00E97E13"/>
    <w:rsid w:val="00EA6395"/>
    <w:rsid w:val="00EA649F"/>
    <w:rsid w:val="00EB06B9"/>
    <w:rsid w:val="00EB6D84"/>
    <w:rsid w:val="00EC2370"/>
    <w:rsid w:val="00EC29D1"/>
    <w:rsid w:val="00EC2DC8"/>
    <w:rsid w:val="00EC47C3"/>
    <w:rsid w:val="00ED0A59"/>
    <w:rsid w:val="00ED1CAB"/>
    <w:rsid w:val="00ED2942"/>
    <w:rsid w:val="00ED58DF"/>
    <w:rsid w:val="00EE0E21"/>
    <w:rsid w:val="00EE5D64"/>
    <w:rsid w:val="00EF3847"/>
    <w:rsid w:val="00EF4A97"/>
    <w:rsid w:val="00EF7063"/>
    <w:rsid w:val="00F061F1"/>
    <w:rsid w:val="00F075E0"/>
    <w:rsid w:val="00F15B15"/>
    <w:rsid w:val="00F20220"/>
    <w:rsid w:val="00F31F0D"/>
    <w:rsid w:val="00F43088"/>
    <w:rsid w:val="00F43552"/>
    <w:rsid w:val="00F47054"/>
    <w:rsid w:val="00F477A3"/>
    <w:rsid w:val="00F53280"/>
    <w:rsid w:val="00F555B7"/>
    <w:rsid w:val="00F6050F"/>
    <w:rsid w:val="00F60ED1"/>
    <w:rsid w:val="00F7104A"/>
    <w:rsid w:val="00F731A6"/>
    <w:rsid w:val="00F73EDC"/>
    <w:rsid w:val="00F7539C"/>
    <w:rsid w:val="00F753B0"/>
    <w:rsid w:val="00F75C2D"/>
    <w:rsid w:val="00F8134B"/>
    <w:rsid w:val="00F81C24"/>
    <w:rsid w:val="00F90617"/>
    <w:rsid w:val="00F91A90"/>
    <w:rsid w:val="00F93002"/>
    <w:rsid w:val="00F97D21"/>
    <w:rsid w:val="00FA178F"/>
    <w:rsid w:val="00FA3E50"/>
    <w:rsid w:val="00FB547D"/>
    <w:rsid w:val="00FC579F"/>
    <w:rsid w:val="00FD7998"/>
    <w:rsid w:val="00FE1C0D"/>
    <w:rsid w:val="00FE3B93"/>
    <w:rsid w:val="00FE3FCA"/>
    <w:rsid w:val="00FE4A6A"/>
    <w:rsid w:val="00FE53EF"/>
    <w:rsid w:val="00FE794A"/>
    <w:rsid w:val="00FF28BF"/>
    <w:rsid w:val="00FF34E8"/>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D80FB5"/>
  <w15:chartTrackingRefBased/>
  <w15:docId w15:val="{71735151-3D8B-4ED2-9F65-0F87B942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E2F"/>
    <w:rPr>
      <w:rFonts w:ascii="Segoe UI" w:hAnsi="Segoe UI" w:cs="Segoe UI"/>
      <w:sz w:val="18"/>
      <w:szCs w:val="18"/>
    </w:rPr>
  </w:style>
  <w:style w:type="paragraph" w:styleId="Header">
    <w:name w:val="header"/>
    <w:basedOn w:val="Normal"/>
    <w:link w:val="HeaderChar"/>
    <w:uiPriority w:val="99"/>
    <w:unhideWhenUsed/>
    <w:rsid w:val="00645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870"/>
  </w:style>
  <w:style w:type="paragraph" w:styleId="Footer">
    <w:name w:val="footer"/>
    <w:basedOn w:val="Normal"/>
    <w:link w:val="FooterChar"/>
    <w:uiPriority w:val="99"/>
    <w:unhideWhenUsed/>
    <w:rsid w:val="00645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870"/>
  </w:style>
  <w:style w:type="character" w:styleId="Hyperlink">
    <w:name w:val="Hyperlink"/>
    <w:basedOn w:val="DefaultParagraphFont"/>
    <w:uiPriority w:val="99"/>
    <w:unhideWhenUsed/>
    <w:rsid w:val="00FE1C0D"/>
    <w:rPr>
      <w:color w:val="0563C1" w:themeColor="hyperlink"/>
      <w:u w:val="single"/>
    </w:rPr>
  </w:style>
  <w:style w:type="character" w:styleId="UnresolvedMention">
    <w:name w:val="Unresolved Mention"/>
    <w:basedOn w:val="DefaultParagraphFont"/>
    <w:uiPriority w:val="99"/>
    <w:semiHidden/>
    <w:unhideWhenUsed/>
    <w:rsid w:val="00FE1C0D"/>
    <w:rPr>
      <w:color w:val="605E5C"/>
      <w:shd w:val="clear" w:color="auto" w:fill="E1DFDD"/>
    </w:rPr>
  </w:style>
  <w:style w:type="paragraph" w:styleId="ListParagraph">
    <w:name w:val="List Paragraph"/>
    <w:basedOn w:val="Normal"/>
    <w:uiPriority w:val="34"/>
    <w:qFormat/>
    <w:rsid w:val="00570DEA"/>
    <w:pPr>
      <w:ind w:left="720"/>
      <w:contextualSpacing/>
    </w:pPr>
  </w:style>
  <w:style w:type="paragraph" w:styleId="FootnoteText">
    <w:name w:val="footnote text"/>
    <w:basedOn w:val="Normal"/>
    <w:link w:val="FootnoteTextChar"/>
    <w:uiPriority w:val="99"/>
    <w:semiHidden/>
    <w:unhideWhenUsed/>
    <w:rsid w:val="00126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A66"/>
    <w:rPr>
      <w:sz w:val="20"/>
      <w:szCs w:val="20"/>
    </w:rPr>
  </w:style>
  <w:style w:type="character" w:styleId="FootnoteReference">
    <w:name w:val="footnote reference"/>
    <w:basedOn w:val="DefaultParagraphFont"/>
    <w:uiPriority w:val="99"/>
    <w:semiHidden/>
    <w:unhideWhenUsed/>
    <w:rsid w:val="00126A66"/>
    <w:rPr>
      <w:vertAlign w:val="superscript"/>
    </w:rPr>
  </w:style>
  <w:style w:type="character" w:styleId="FollowedHyperlink">
    <w:name w:val="FollowedHyperlink"/>
    <w:basedOn w:val="DefaultParagraphFont"/>
    <w:uiPriority w:val="99"/>
    <w:semiHidden/>
    <w:unhideWhenUsed/>
    <w:rsid w:val="00562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www.hippasus.com/rrpweblog/archives/2014/06/29/LearningTechnologySAMRModel.pdf" TargetMode="External"/><Relationship Id="rId39" Type="http://schemas.openxmlformats.org/officeDocument/2006/relationships/hyperlink" Target="https://sass.queensu.ca/courses/academic-integrity/" TargetMode="External"/><Relationship Id="rId21" Type="http://schemas.openxmlformats.org/officeDocument/2006/relationships/hyperlink" Target="https://www.queensu.ca/ctl/resources/course-design" TargetMode="External"/><Relationship Id="rId34" Type="http://schemas.openxmlformats.org/officeDocument/2006/relationships/hyperlink" Target="https://www.queensu.ca/ctl/teaching-support/course-and-program-design" TargetMode="External"/><Relationship Id="rId42" Type="http://schemas.openxmlformats.org/officeDocument/2006/relationships/hyperlink" Target="http://www.academicintegrity.or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2.xml"/><Relationship Id="rId29" Type="http://schemas.openxmlformats.org/officeDocument/2006/relationships/hyperlink" Target="https://academicintegrity.org/wp-content/uploads/2017/12/Fundamental-Values-2014.pdf" TargetMode="External"/><Relationship Id="rId11" Type="http://schemas.openxmlformats.org/officeDocument/2006/relationships/diagramData" Target="diagrams/data1.xml"/><Relationship Id="rId24" Type="http://schemas.openxmlformats.org/officeDocument/2006/relationships/hyperlink" Target="http://sass.queensu.ca/time-management/" TargetMode="External"/><Relationship Id="rId32" Type="http://schemas.openxmlformats.org/officeDocument/2006/relationships/hyperlink" Target="http://jfmueller.faculty.noctrl.edu/toolbox/whatisit.htm" TargetMode="External"/><Relationship Id="rId37" Type="http://schemas.openxmlformats.org/officeDocument/2006/relationships/hyperlink" Target="http://sass.queensu.ca/time-management" TargetMode="External"/><Relationship Id="rId40" Type="http://schemas.openxmlformats.org/officeDocument/2006/relationships/hyperlink" Target="https://sites.google.com/view/ai-council-ontario/resources" TargetMode="External"/><Relationship Id="rId45" Type="http://schemas.openxmlformats.org/officeDocument/2006/relationships/hyperlink" Target="https://www.queensu.ca/artsci/students-at-queens/academic-integrity"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hyperlink" Target="http://jfmueller.faculty.noctrl.edu/toolbox/whatisit.htm" TargetMode="External"/><Relationship Id="rId44" Type="http://schemas.openxmlformats.org/officeDocument/2006/relationships/hyperlink" Target="http://www.queensu.ca/artsci/academic-calendars/regulations/academic-regulations/regulation-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queensu.ca/ctl/sites/ctlwww/files/uploaded_files/Resources/Course%20Design/Developing%20Effective%20Learning%20Outcomes%20Guide%20May%202015%20creative%20commons.pdf" TargetMode="External"/><Relationship Id="rId27" Type="http://schemas.openxmlformats.org/officeDocument/2006/relationships/hyperlink" Target="https://www.youtube.com/watch?v=44q3ESYn6hI&amp;feature=youtu.be" TargetMode="External"/><Relationship Id="rId30" Type="http://schemas.openxmlformats.org/officeDocument/2006/relationships/hyperlink" Target="https://www.turnitin.com/blog/proven-tactics-that-combat-contract-cheating" TargetMode="External"/><Relationship Id="rId35" Type="http://schemas.openxmlformats.org/officeDocument/2006/relationships/hyperlink" Target="https://www.queensu.ca/ctl/teaching-support/learning-outcomes" TargetMode="External"/><Relationship Id="rId43" Type="http://schemas.openxmlformats.org/officeDocument/2006/relationships/hyperlink" Target="http://www.queensu.ca/secretariat/policies/senate/report-principles-and-prioritie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cat.wfu.edu/resources/tools/estimator2" TargetMode="External"/><Relationship Id="rId33" Type="http://schemas.openxmlformats.org/officeDocument/2006/relationships/hyperlink" Target="http://www.hippasus.com/rrpweblog/archives/2014/06/29/LearningTechnologySAMRModel.pdf" TargetMode="External"/><Relationship Id="rId38" Type="http://schemas.openxmlformats.org/officeDocument/2006/relationships/hyperlink" Target="https://sass.queensu.ca/onlineresource/topics/academic-integrity/" TargetMode="External"/><Relationship Id="rId46" Type="http://schemas.openxmlformats.org/officeDocument/2006/relationships/header" Target="header1.xml"/><Relationship Id="rId20" Type="http://schemas.microsoft.com/office/2007/relationships/diagramDrawing" Target="diagrams/drawing2.xml"/><Relationship Id="rId41" Type="http://schemas.openxmlformats.org/officeDocument/2006/relationships/hyperlink" Target="https://academicintegrity.org/resources/educational-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s://sass.queensu.ca/courses/academic-integrity/" TargetMode="External"/><Relationship Id="rId28" Type="http://schemas.openxmlformats.org/officeDocument/2006/relationships/hyperlink" Target="https://academicintegrity.org/wp-content/uploads/2017/12/Fundamental-Values-2014.pdf" TargetMode="External"/><Relationship Id="rId36" Type="http://schemas.openxmlformats.org/officeDocument/2006/relationships/hyperlink" Target="https://www.queensu.ca/ctl/sites/webpublish.queensu.ca.ctlwww/files/files/Publications/Academic%20Integrity%20Guide%20April%202017%20creative%20commons.pdf" TargetMode="External"/><Relationship Id="rId4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file/d/1EsF3u_ZDmIWPSh0q_L0RJcIl9hrFT-NE/view" TargetMode="External"/><Relationship Id="rId1" Type="http://schemas.openxmlformats.org/officeDocument/2006/relationships/hyperlink" Target="https://sites.google.com/view/ai-council-ontario/home?authuser=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448A03-DE47-4EA7-A312-77E3305084F1}"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A0DD3FC2-0D7B-447D-8FF3-44256E785945}">
      <dgm:prSet phldrT="[Text]" custT="1"/>
      <dgm:spPr>
        <a:solidFill>
          <a:schemeClr val="accent2">
            <a:lumMod val="20000"/>
            <a:lumOff val="80000"/>
          </a:schemeClr>
        </a:solidFill>
        <a:ln>
          <a:solidFill>
            <a:schemeClr val="tx1"/>
          </a:solidFill>
        </a:ln>
      </dgm:spPr>
      <dgm:t>
        <a:bodyPr/>
        <a:lstStyle/>
        <a:p>
          <a:r>
            <a:rPr lang="en-US" sz="1600">
              <a:solidFill>
                <a:sysClr val="windowText" lastClr="000000"/>
              </a:solidFill>
              <a:latin typeface="Arial" panose="020B0604020202020204" pitchFamily="34" charset="0"/>
              <a:cs typeface="Arial" panose="020B0604020202020204" pitchFamily="34" charset="0"/>
            </a:rPr>
            <a:t>Academic Integrity</a:t>
          </a:r>
        </a:p>
      </dgm:t>
    </dgm:pt>
    <dgm:pt modelId="{2969BEB0-80CD-4EAA-BF20-54FF987A3C20}" type="parTrans" cxnId="{80EE25F1-D3D1-468C-B153-6A7642336DA6}">
      <dgm:prSet/>
      <dgm:spPr/>
      <dgm:t>
        <a:bodyPr/>
        <a:lstStyle/>
        <a:p>
          <a:endParaRPr lang="en-US"/>
        </a:p>
      </dgm:t>
    </dgm:pt>
    <dgm:pt modelId="{3D099479-2451-4633-BC96-21299BB8B97D}" type="sibTrans" cxnId="{80EE25F1-D3D1-468C-B153-6A7642336DA6}">
      <dgm:prSet/>
      <dgm:spPr/>
      <dgm:t>
        <a:bodyPr/>
        <a:lstStyle/>
        <a:p>
          <a:endParaRPr lang="en-US"/>
        </a:p>
      </dgm:t>
    </dgm:pt>
    <dgm:pt modelId="{45410593-7555-4496-90C0-13383B393441}">
      <dgm:prSet phldrT="[Text]"/>
      <dgm:spPr>
        <a:solidFill>
          <a:srgbClr val="CCECFF"/>
        </a:solidFill>
        <a:ln>
          <a:solidFill>
            <a:schemeClr val="tx1"/>
          </a:solidFill>
        </a:ln>
      </dgm:spPr>
      <dgm:t>
        <a:bodyPr/>
        <a:lstStyle/>
        <a:p>
          <a:r>
            <a:rPr lang="en-US">
              <a:solidFill>
                <a:sysClr val="windowText" lastClr="000000"/>
              </a:solidFill>
              <a:latin typeface="Arial" panose="020B0604020202020204" pitchFamily="34" charset="0"/>
              <a:cs typeface="Arial" panose="020B0604020202020204" pitchFamily="34" charset="0"/>
            </a:rPr>
            <a:t>Honesty</a:t>
          </a:r>
        </a:p>
      </dgm:t>
    </dgm:pt>
    <dgm:pt modelId="{0EEBC074-9629-46E5-9BDB-C03C671350CC}" type="parTrans" cxnId="{2A14C03F-2C1C-43F2-83C8-954929254F7A}">
      <dgm:prSet/>
      <dgm:spPr>
        <a:ln>
          <a:solidFill>
            <a:schemeClr val="tx1"/>
          </a:solidFill>
        </a:ln>
      </dgm:spPr>
      <dgm:t>
        <a:bodyPr/>
        <a:lstStyle/>
        <a:p>
          <a:endParaRPr lang="en-US"/>
        </a:p>
      </dgm:t>
    </dgm:pt>
    <dgm:pt modelId="{894B4171-93E9-4F3A-9DC8-8691B0DEB303}" type="sibTrans" cxnId="{2A14C03F-2C1C-43F2-83C8-954929254F7A}">
      <dgm:prSet/>
      <dgm:spPr/>
      <dgm:t>
        <a:bodyPr/>
        <a:lstStyle/>
        <a:p>
          <a:endParaRPr lang="en-US"/>
        </a:p>
      </dgm:t>
    </dgm:pt>
    <dgm:pt modelId="{C3BE2A48-B3CF-455C-BA81-E8FAF6D1E003}">
      <dgm:prSet phldrT="[Text]" custT="1"/>
      <dgm:spPr>
        <a:solidFill>
          <a:srgbClr val="CCECFF"/>
        </a:solidFill>
        <a:ln>
          <a:solidFill>
            <a:schemeClr val="tx1"/>
          </a:solidFill>
        </a:ln>
      </dgm:spPr>
      <dgm:t>
        <a:bodyPr/>
        <a:lstStyle/>
        <a:p>
          <a:r>
            <a:rPr lang="en-US" sz="1600">
              <a:solidFill>
                <a:sysClr val="windowText" lastClr="000000"/>
              </a:solidFill>
              <a:latin typeface="Arial" panose="020B0604020202020204" pitchFamily="34" charset="0"/>
              <a:cs typeface="Arial" panose="020B0604020202020204" pitchFamily="34" charset="0"/>
            </a:rPr>
            <a:t>Trust</a:t>
          </a:r>
        </a:p>
      </dgm:t>
    </dgm:pt>
    <dgm:pt modelId="{AE714D0F-58AE-4EEC-B8FD-8092D274135E}" type="parTrans" cxnId="{070FD127-829F-4986-96C9-E527B3CE0DB8}">
      <dgm:prSet/>
      <dgm:spPr>
        <a:ln>
          <a:solidFill>
            <a:schemeClr val="tx1"/>
          </a:solidFill>
        </a:ln>
      </dgm:spPr>
      <dgm:t>
        <a:bodyPr/>
        <a:lstStyle/>
        <a:p>
          <a:endParaRPr lang="en-US"/>
        </a:p>
      </dgm:t>
    </dgm:pt>
    <dgm:pt modelId="{3DC9207F-A6CA-47EE-838E-C896306A376B}" type="sibTrans" cxnId="{070FD127-829F-4986-96C9-E527B3CE0DB8}">
      <dgm:prSet/>
      <dgm:spPr/>
      <dgm:t>
        <a:bodyPr/>
        <a:lstStyle/>
        <a:p>
          <a:endParaRPr lang="en-US"/>
        </a:p>
      </dgm:t>
    </dgm:pt>
    <dgm:pt modelId="{3BB496E9-084D-4AF8-B1D6-0D7E66991C1C}">
      <dgm:prSet phldrT="[Text]"/>
      <dgm:spPr>
        <a:solidFill>
          <a:srgbClr val="CCECFF"/>
        </a:solidFill>
        <a:ln>
          <a:solidFill>
            <a:schemeClr val="tx1"/>
          </a:solidFill>
        </a:ln>
      </dgm:spPr>
      <dgm:t>
        <a:bodyPr/>
        <a:lstStyle/>
        <a:p>
          <a:r>
            <a:rPr lang="en-US">
              <a:solidFill>
                <a:sysClr val="windowText" lastClr="000000"/>
              </a:solidFill>
              <a:latin typeface="Arial" panose="020B0604020202020204" pitchFamily="34" charset="0"/>
              <a:cs typeface="Arial" panose="020B0604020202020204" pitchFamily="34" charset="0"/>
            </a:rPr>
            <a:t>Fairness</a:t>
          </a:r>
        </a:p>
      </dgm:t>
    </dgm:pt>
    <dgm:pt modelId="{E9E201A0-51D9-48FD-B5F8-0AA587129BB8}" type="parTrans" cxnId="{E1DBAF1B-EC89-456F-A31D-65D12483E082}">
      <dgm:prSet/>
      <dgm:spPr>
        <a:ln>
          <a:solidFill>
            <a:schemeClr val="tx1"/>
          </a:solidFill>
        </a:ln>
      </dgm:spPr>
      <dgm:t>
        <a:bodyPr/>
        <a:lstStyle/>
        <a:p>
          <a:endParaRPr lang="en-US"/>
        </a:p>
      </dgm:t>
    </dgm:pt>
    <dgm:pt modelId="{2E2C42D6-DE02-471A-AA5C-1FA96BEBD03C}" type="sibTrans" cxnId="{E1DBAF1B-EC89-456F-A31D-65D12483E082}">
      <dgm:prSet/>
      <dgm:spPr/>
      <dgm:t>
        <a:bodyPr/>
        <a:lstStyle/>
        <a:p>
          <a:endParaRPr lang="en-US"/>
        </a:p>
      </dgm:t>
    </dgm:pt>
    <dgm:pt modelId="{E2EDF1EF-07FD-43D7-9D7D-7DA233BB2093}">
      <dgm:prSet/>
      <dgm:spPr>
        <a:solidFill>
          <a:srgbClr val="CCECFF"/>
        </a:solidFill>
        <a:ln>
          <a:solidFill>
            <a:schemeClr val="tx1"/>
          </a:solidFill>
        </a:ln>
      </dgm:spPr>
      <dgm:t>
        <a:bodyPr/>
        <a:lstStyle/>
        <a:p>
          <a:r>
            <a:rPr lang="en-US">
              <a:solidFill>
                <a:sysClr val="windowText" lastClr="000000"/>
              </a:solidFill>
              <a:latin typeface="Arial" panose="020B0604020202020204" pitchFamily="34" charset="0"/>
              <a:cs typeface="Arial" panose="020B0604020202020204" pitchFamily="34" charset="0"/>
            </a:rPr>
            <a:t>Respect</a:t>
          </a:r>
        </a:p>
      </dgm:t>
    </dgm:pt>
    <dgm:pt modelId="{306FBE0A-CCEE-4C8A-9220-DF0F2B35E9A1}" type="parTrans" cxnId="{B8E6CA97-65D0-4A41-8737-75AD8227D83A}">
      <dgm:prSet/>
      <dgm:spPr>
        <a:ln>
          <a:solidFill>
            <a:schemeClr val="tx1"/>
          </a:solidFill>
        </a:ln>
      </dgm:spPr>
      <dgm:t>
        <a:bodyPr/>
        <a:lstStyle/>
        <a:p>
          <a:endParaRPr lang="en-US"/>
        </a:p>
      </dgm:t>
    </dgm:pt>
    <dgm:pt modelId="{5BFAE4C5-407F-450E-8B17-DAB91F1449AF}" type="sibTrans" cxnId="{B8E6CA97-65D0-4A41-8737-75AD8227D83A}">
      <dgm:prSet/>
      <dgm:spPr/>
      <dgm:t>
        <a:bodyPr/>
        <a:lstStyle/>
        <a:p>
          <a:endParaRPr lang="en-US"/>
        </a:p>
      </dgm:t>
    </dgm:pt>
    <dgm:pt modelId="{D7CD41ED-B354-48DE-B9A9-540A42759BF7}">
      <dgm:prSet custT="1"/>
      <dgm:spPr>
        <a:solidFill>
          <a:srgbClr val="CCECFF"/>
        </a:solidFill>
        <a:ln>
          <a:solidFill>
            <a:schemeClr val="tx1"/>
          </a:solidFill>
        </a:ln>
      </dgm:spPr>
      <dgm:t>
        <a:bodyPr lIns="0" rIns="0"/>
        <a:lstStyle/>
        <a:p>
          <a:r>
            <a:rPr lang="en-US" sz="1600">
              <a:solidFill>
                <a:sysClr val="windowText" lastClr="000000"/>
              </a:solidFill>
              <a:latin typeface="Arial" panose="020B0604020202020204" pitchFamily="34" charset="0"/>
              <a:cs typeface="Arial" panose="020B0604020202020204" pitchFamily="34" charset="0"/>
            </a:rPr>
            <a:t>Responsibility</a:t>
          </a:r>
        </a:p>
      </dgm:t>
    </dgm:pt>
    <dgm:pt modelId="{51AA547E-266D-4A3E-B507-11DABD59D465}" type="parTrans" cxnId="{827161DF-A314-47D8-8C4D-452004D52495}">
      <dgm:prSet/>
      <dgm:spPr>
        <a:ln>
          <a:solidFill>
            <a:schemeClr val="tx1"/>
          </a:solidFill>
        </a:ln>
      </dgm:spPr>
      <dgm:t>
        <a:bodyPr/>
        <a:lstStyle/>
        <a:p>
          <a:endParaRPr lang="en-US"/>
        </a:p>
      </dgm:t>
    </dgm:pt>
    <dgm:pt modelId="{E5C9AE91-8B8E-4499-8BD5-4B07D1B82DEE}" type="sibTrans" cxnId="{827161DF-A314-47D8-8C4D-452004D52495}">
      <dgm:prSet/>
      <dgm:spPr/>
      <dgm:t>
        <a:bodyPr/>
        <a:lstStyle/>
        <a:p>
          <a:endParaRPr lang="en-US"/>
        </a:p>
      </dgm:t>
    </dgm:pt>
    <dgm:pt modelId="{51DB3385-EAC4-477B-A444-4E2A0EAE9B1A}">
      <dgm:prSet/>
      <dgm:spPr>
        <a:solidFill>
          <a:srgbClr val="CCECFF"/>
        </a:solidFill>
        <a:ln>
          <a:solidFill>
            <a:schemeClr val="tx1"/>
          </a:solidFill>
        </a:ln>
      </dgm:spPr>
      <dgm:t>
        <a:bodyPr/>
        <a:lstStyle/>
        <a:p>
          <a:r>
            <a:rPr lang="en-US">
              <a:solidFill>
                <a:sysClr val="windowText" lastClr="000000"/>
              </a:solidFill>
              <a:latin typeface="Arial" panose="020B0604020202020204" pitchFamily="34" charset="0"/>
              <a:cs typeface="Arial" panose="020B0604020202020204" pitchFamily="34" charset="0"/>
            </a:rPr>
            <a:t>Courage</a:t>
          </a:r>
        </a:p>
      </dgm:t>
    </dgm:pt>
    <dgm:pt modelId="{64BCE54B-8205-40A5-8FDB-EB765534EA96}" type="parTrans" cxnId="{4FA5C81D-976E-4917-8182-A419C5CB93B4}">
      <dgm:prSet/>
      <dgm:spPr>
        <a:ln>
          <a:solidFill>
            <a:schemeClr val="tx1"/>
          </a:solidFill>
        </a:ln>
      </dgm:spPr>
      <dgm:t>
        <a:bodyPr/>
        <a:lstStyle/>
        <a:p>
          <a:endParaRPr lang="en-US"/>
        </a:p>
      </dgm:t>
    </dgm:pt>
    <dgm:pt modelId="{853952FB-8DB9-4F0C-BDF2-EDECABDEBEBB}" type="sibTrans" cxnId="{4FA5C81D-976E-4917-8182-A419C5CB93B4}">
      <dgm:prSet/>
      <dgm:spPr/>
      <dgm:t>
        <a:bodyPr/>
        <a:lstStyle/>
        <a:p>
          <a:endParaRPr lang="en-US"/>
        </a:p>
      </dgm:t>
    </dgm:pt>
    <dgm:pt modelId="{BAB05312-95B3-4FD7-A1EA-CF66F78C92DD}" type="pres">
      <dgm:prSet presAssocID="{E9448A03-DE47-4EA7-A312-77E3305084F1}" presName="Name0" presStyleCnt="0">
        <dgm:presLayoutVars>
          <dgm:chMax val="1"/>
          <dgm:chPref val="1"/>
          <dgm:dir/>
          <dgm:animOne val="branch"/>
          <dgm:animLvl val="lvl"/>
        </dgm:presLayoutVars>
      </dgm:prSet>
      <dgm:spPr/>
    </dgm:pt>
    <dgm:pt modelId="{FAB6164A-6843-43F0-B9CF-4587F8EAAA6B}" type="pres">
      <dgm:prSet presAssocID="{A0DD3FC2-0D7B-447D-8FF3-44256E785945}" presName="singleCycle" presStyleCnt="0"/>
      <dgm:spPr/>
    </dgm:pt>
    <dgm:pt modelId="{414DB268-026F-4892-88E6-1DD64AD01B0F}" type="pres">
      <dgm:prSet presAssocID="{A0DD3FC2-0D7B-447D-8FF3-44256E785945}" presName="singleCenter" presStyleLbl="node1" presStyleIdx="0" presStyleCnt="7" custScaleX="194361" custScaleY="60887" custLinFactNeighborX="-9468" custLinFactNeighborY="175">
        <dgm:presLayoutVars>
          <dgm:chMax val="7"/>
          <dgm:chPref val="7"/>
        </dgm:presLayoutVars>
      </dgm:prSet>
      <dgm:spPr/>
    </dgm:pt>
    <dgm:pt modelId="{1CE4A7A1-3EF2-448C-8D65-20544AE047CB}" type="pres">
      <dgm:prSet presAssocID="{0EEBC074-9629-46E5-9BDB-C03C671350CC}" presName="Name56" presStyleLbl="parChTrans1D2" presStyleIdx="0" presStyleCnt="6"/>
      <dgm:spPr/>
    </dgm:pt>
    <dgm:pt modelId="{6CF0F145-B888-4F1E-B76A-7003A1F7FAC6}" type="pres">
      <dgm:prSet presAssocID="{45410593-7555-4496-90C0-13383B393441}" presName="text0" presStyleLbl="node1" presStyleIdx="1" presStyleCnt="7" custScaleX="152287" custScaleY="111173" custRadScaleRad="165708" custRadScaleInc="-189819">
        <dgm:presLayoutVars>
          <dgm:bulletEnabled val="1"/>
        </dgm:presLayoutVars>
      </dgm:prSet>
      <dgm:spPr>
        <a:prstGeom prst="ellipse">
          <a:avLst/>
        </a:prstGeom>
      </dgm:spPr>
    </dgm:pt>
    <dgm:pt modelId="{D4214DC8-9238-44EB-91BD-6D9AA0186B3C}" type="pres">
      <dgm:prSet presAssocID="{AE714D0F-58AE-4EEC-B8FD-8092D274135E}" presName="Name56" presStyleLbl="parChTrans1D2" presStyleIdx="1" presStyleCnt="6"/>
      <dgm:spPr/>
    </dgm:pt>
    <dgm:pt modelId="{FDBF0D75-01A2-426B-B41E-F5F6B14F9394}" type="pres">
      <dgm:prSet presAssocID="{C3BE2A48-B3CF-455C-BA81-E8FAF6D1E003}" presName="text0" presStyleLbl="node1" presStyleIdx="2" presStyleCnt="7" custScaleX="134932" custScaleY="97524" custRadScaleRad="93880" custRadScaleInc="-171712">
        <dgm:presLayoutVars>
          <dgm:bulletEnabled val="1"/>
        </dgm:presLayoutVars>
      </dgm:prSet>
      <dgm:spPr>
        <a:prstGeom prst="ellipse">
          <a:avLst/>
        </a:prstGeom>
      </dgm:spPr>
    </dgm:pt>
    <dgm:pt modelId="{248412B7-5038-43AD-8FFB-FA8EABEE44A6}" type="pres">
      <dgm:prSet presAssocID="{E9E201A0-51D9-48FD-B5F8-0AA587129BB8}" presName="Name56" presStyleLbl="parChTrans1D2" presStyleIdx="2" presStyleCnt="6"/>
      <dgm:spPr/>
    </dgm:pt>
    <dgm:pt modelId="{43EE9BFC-C090-4297-B24F-C1CF89702809}" type="pres">
      <dgm:prSet presAssocID="{3BB496E9-084D-4AF8-B1D6-0D7E66991C1C}" presName="text0" presStyleLbl="node1" presStyleIdx="3" presStyleCnt="7" custScaleX="144504" custRadScaleRad="123528" custRadScaleInc="-113233">
        <dgm:presLayoutVars>
          <dgm:bulletEnabled val="1"/>
        </dgm:presLayoutVars>
      </dgm:prSet>
      <dgm:spPr>
        <a:prstGeom prst="ellipse">
          <a:avLst/>
        </a:prstGeom>
      </dgm:spPr>
    </dgm:pt>
    <dgm:pt modelId="{11AB5BF0-4732-412A-8F38-99F22FCC4D9A}" type="pres">
      <dgm:prSet presAssocID="{306FBE0A-CCEE-4C8A-9220-DF0F2B35E9A1}" presName="Name56" presStyleLbl="parChTrans1D2" presStyleIdx="3" presStyleCnt="6"/>
      <dgm:spPr/>
    </dgm:pt>
    <dgm:pt modelId="{611C7835-91C7-476E-B231-AC7224DB38BC}" type="pres">
      <dgm:prSet presAssocID="{E2EDF1EF-07FD-43D7-9D7D-7DA233BB2093}" presName="text0" presStyleLbl="node1" presStyleIdx="4" presStyleCnt="7" custScaleX="146489" custRadScaleRad="121638" custRadScaleInc="-164057">
        <dgm:presLayoutVars>
          <dgm:bulletEnabled val="1"/>
        </dgm:presLayoutVars>
      </dgm:prSet>
      <dgm:spPr>
        <a:prstGeom prst="ellipse">
          <a:avLst/>
        </a:prstGeom>
      </dgm:spPr>
    </dgm:pt>
    <dgm:pt modelId="{3E588B2D-4F08-4CCD-9F11-53A8710967EE}" type="pres">
      <dgm:prSet presAssocID="{51AA547E-266D-4A3E-B507-11DABD59D465}" presName="Name56" presStyleLbl="parChTrans1D2" presStyleIdx="4" presStyleCnt="6"/>
      <dgm:spPr/>
    </dgm:pt>
    <dgm:pt modelId="{3049EFBE-0631-4056-8087-6D10548D5EAD}" type="pres">
      <dgm:prSet presAssocID="{D7CD41ED-B354-48DE-B9A9-540A42759BF7}" presName="text0" presStyleLbl="node1" presStyleIdx="5" presStyleCnt="7" custScaleX="255090" custScaleY="92785" custRadScaleRad="109611" custRadScaleInc="-100753">
        <dgm:presLayoutVars>
          <dgm:bulletEnabled val="1"/>
        </dgm:presLayoutVars>
      </dgm:prSet>
      <dgm:spPr>
        <a:prstGeom prst="ellipse">
          <a:avLst/>
        </a:prstGeom>
      </dgm:spPr>
    </dgm:pt>
    <dgm:pt modelId="{4D1E2442-9C47-4227-BA30-A0E2952404D1}" type="pres">
      <dgm:prSet presAssocID="{64BCE54B-8205-40A5-8FDB-EB765534EA96}" presName="Name56" presStyleLbl="parChTrans1D2" presStyleIdx="5" presStyleCnt="6"/>
      <dgm:spPr/>
    </dgm:pt>
    <dgm:pt modelId="{DE4F8B04-BD14-485E-93B3-F161E075DF5E}" type="pres">
      <dgm:prSet presAssocID="{51DB3385-EAC4-477B-A444-4E2A0EAE9B1A}" presName="text0" presStyleLbl="node1" presStyleIdx="6" presStyleCnt="7" custScaleX="165632" custScaleY="103873" custRadScaleRad="157856" custRadScaleInc="-135060">
        <dgm:presLayoutVars>
          <dgm:bulletEnabled val="1"/>
        </dgm:presLayoutVars>
      </dgm:prSet>
      <dgm:spPr>
        <a:prstGeom prst="ellipse">
          <a:avLst/>
        </a:prstGeom>
      </dgm:spPr>
    </dgm:pt>
  </dgm:ptLst>
  <dgm:cxnLst>
    <dgm:cxn modelId="{4C62C00B-1B25-4F91-95F9-248137C76FEA}" type="presOf" srcId="{45410593-7555-4496-90C0-13383B393441}" destId="{6CF0F145-B888-4F1E-B76A-7003A1F7FAC6}" srcOrd="0" destOrd="0" presId="urn:microsoft.com/office/officeart/2008/layout/RadialCluster"/>
    <dgm:cxn modelId="{6E5F9B15-02DB-4B22-B899-DA84E2300381}" type="presOf" srcId="{E9E201A0-51D9-48FD-B5F8-0AA587129BB8}" destId="{248412B7-5038-43AD-8FFB-FA8EABEE44A6}" srcOrd="0" destOrd="0" presId="urn:microsoft.com/office/officeart/2008/layout/RadialCluster"/>
    <dgm:cxn modelId="{E1DBAF1B-EC89-456F-A31D-65D12483E082}" srcId="{A0DD3FC2-0D7B-447D-8FF3-44256E785945}" destId="{3BB496E9-084D-4AF8-B1D6-0D7E66991C1C}" srcOrd="2" destOrd="0" parTransId="{E9E201A0-51D9-48FD-B5F8-0AA587129BB8}" sibTransId="{2E2C42D6-DE02-471A-AA5C-1FA96BEBD03C}"/>
    <dgm:cxn modelId="{4FA5C81D-976E-4917-8182-A419C5CB93B4}" srcId="{A0DD3FC2-0D7B-447D-8FF3-44256E785945}" destId="{51DB3385-EAC4-477B-A444-4E2A0EAE9B1A}" srcOrd="5" destOrd="0" parTransId="{64BCE54B-8205-40A5-8FDB-EB765534EA96}" sibTransId="{853952FB-8DB9-4F0C-BDF2-EDECABDEBEBB}"/>
    <dgm:cxn modelId="{59C54225-97B5-4243-8051-1F51CCF5DD7B}" type="presOf" srcId="{A0DD3FC2-0D7B-447D-8FF3-44256E785945}" destId="{414DB268-026F-4892-88E6-1DD64AD01B0F}" srcOrd="0" destOrd="0" presId="urn:microsoft.com/office/officeart/2008/layout/RadialCluster"/>
    <dgm:cxn modelId="{070FD127-829F-4986-96C9-E527B3CE0DB8}" srcId="{A0DD3FC2-0D7B-447D-8FF3-44256E785945}" destId="{C3BE2A48-B3CF-455C-BA81-E8FAF6D1E003}" srcOrd="1" destOrd="0" parTransId="{AE714D0F-58AE-4EEC-B8FD-8092D274135E}" sibTransId="{3DC9207F-A6CA-47EE-838E-C896306A376B}"/>
    <dgm:cxn modelId="{5D3D6329-3366-4A89-902F-F313CDDF7A9D}" type="presOf" srcId="{306FBE0A-CCEE-4C8A-9220-DF0F2B35E9A1}" destId="{11AB5BF0-4732-412A-8F38-99F22FCC4D9A}" srcOrd="0" destOrd="0" presId="urn:microsoft.com/office/officeart/2008/layout/RadialCluster"/>
    <dgm:cxn modelId="{2A14C03F-2C1C-43F2-83C8-954929254F7A}" srcId="{A0DD3FC2-0D7B-447D-8FF3-44256E785945}" destId="{45410593-7555-4496-90C0-13383B393441}" srcOrd="0" destOrd="0" parTransId="{0EEBC074-9629-46E5-9BDB-C03C671350CC}" sibTransId="{894B4171-93E9-4F3A-9DC8-8691B0DEB303}"/>
    <dgm:cxn modelId="{500F3E8D-75DC-42A6-937F-9A118132AF34}" type="presOf" srcId="{51AA547E-266D-4A3E-B507-11DABD59D465}" destId="{3E588B2D-4F08-4CCD-9F11-53A8710967EE}" srcOrd="0" destOrd="0" presId="urn:microsoft.com/office/officeart/2008/layout/RadialCluster"/>
    <dgm:cxn modelId="{03A4448D-C544-4D61-AC09-63DF6D5C1831}" type="presOf" srcId="{3BB496E9-084D-4AF8-B1D6-0D7E66991C1C}" destId="{43EE9BFC-C090-4297-B24F-C1CF89702809}" srcOrd="0" destOrd="0" presId="urn:microsoft.com/office/officeart/2008/layout/RadialCluster"/>
    <dgm:cxn modelId="{B8E6CA97-65D0-4A41-8737-75AD8227D83A}" srcId="{A0DD3FC2-0D7B-447D-8FF3-44256E785945}" destId="{E2EDF1EF-07FD-43D7-9D7D-7DA233BB2093}" srcOrd="3" destOrd="0" parTransId="{306FBE0A-CCEE-4C8A-9220-DF0F2B35E9A1}" sibTransId="{5BFAE4C5-407F-450E-8B17-DAB91F1449AF}"/>
    <dgm:cxn modelId="{560DA2AB-E2DD-41D4-9F39-EB3660E1E9A1}" type="presOf" srcId="{51DB3385-EAC4-477B-A444-4E2A0EAE9B1A}" destId="{DE4F8B04-BD14-485E-93B3-F161E075DF5E}" srcOrd="0" destOrd="0" presId="urn:microsoft.com/office/officeart/2008/layout/RadialCluster"/>
    <dgm:cxn modelId="{F2C2ABBF-CA3E-47E2-9ECD-BD149F137F9D}" type="presOf" srcId="{0EEBC074-9629-46E5-9BDB-C03C671350CC}" destId="{1CE4A7A1-3EF2-448C-8D65-20544AE047CB}" srcOrd="0" destOrd="0" presId="urn:microsoft.com/office/officeart/2008/layout/RadialCluster"/>
    <dgm:cxn modelId="{1A9E9DC9-3555-459B-B3E2-224F365E4932}" type="presOf" srcId="{C3BE2A48-B3CF-455C-BA81-E8FAF6D1E003}" destId="{FDBF0D75-01A2-426B-B41E-F5F6B14F9394}" srcOrd="0" destOrd="0" presId="urn:microsoft.com/office/officeart/2008/layout/RadialCluster"/>
    <dgm:cxn modelId="{EADBF8D9-0501-4AE2-9885-17F8D0650004}" type="presOf" srcId="{E2EDF1EF-07FD-43D7-9D7D-7DA233BB2093}" destId="{611C7835-91C7-476E-B231-AC7224DB38BC}" srcOrd="0" destOrd="0" presId="urn:microsoft.com/office/officeart/2008/layout/RadialCluster"/>
    <dgm:cxn modelId="{75F2C9DD-5668-4BBC-8DE4-D5626580545A}" type="presOf" srcId="{D7CD41ED-B354-48DE-B9A9-540A42759BF7}" destId="{3049EFBE-0631-4056-8087-6D10548D5EAD}" srcOrd="0" destOrd="0" presId="urn:microsoft.com/office/officeart/2008/layout/RadialCluster"/>
    <dgm:cxn modelId="{827161DF-A314-47D8-8C4D-452004D52495}" srcId="{A0DD3FC2-0D7B-447D-8FF3-44256E785945}" destId="{D7CD41ED-B354-48DE-B9A9-540A42759BF7}" srcOrd="4" destOrd="0" parTransId="{51AA547E-266D-4A3E-B507-11DABD59D465}" sibTransId="{E5C9AE91-8B8E-4499-8BD5-4B07D1B82DEE}"/>
    <dgm:cxn modelId="{C5F7CCF0-9333-4434-945E-FA54750F445F}" type="presOf" srcId="{AE714D0F-58AE-4EEC-B8FD-8092D274135E}" destId="{D4214DC8-9238-44EB-91BD-6D9AA0186B3C}" srcOrd="0" destOrd="0" presId="urn:microsoft.com/office/officeart/2008/layout/RadialCluster"/>
    <dgm:cxn modelId="{80EE25F1-D3D1-468C-B153-6A7642336DA6}" srcId="{E9448A03-DE47-4EA7-A312-77E3305084F1}" destId="{A0DD3FC2-0D7B-447D-8FF3-44256E785945}" srcOrd="0" destOrd="0" parTransId="{2969BEB0-80CD-4EAA-BF20-54FF987A3C20}" sibTransId="{3D099479-2451-4633-BC96-21299BB8B97D}"/>
    <dgm:cxn modelId="{F6CE94F6-C875-48B9-B79D-3460CF50CE23}" type="presOf" srcId="{64BCE54B-8205-40A5-8FDB-EB765534EA96}" destId="{4D1E2442-9C47-4227-BA30-A0E2952404D1}" srcOrd="0" destOrd="0" presId="urn:microsoft.com/office/officeart/2008/layout/RadialCluster"/>
    <dgm:cxn modelId="{C8BC82F9-0887-48F3-9F3A-3CC60C805EDF}" type="presOf" srcId="{E9448A03-DE47-4EA7-A312-77E3305084F1}" destId="{BAB05312-95B3-4FD7-A1EA-CF66F78C92DD}" srcOrd="0" destOrd="0" presId="urn:microsoft.com/office/officeart/2008/layout/RadialCluster"/>
    <dgm:cxn modelId="{D7BD4C8B-FC66-46A0-8478-1C2079D1AB31}" type="presParOf" srcId="{BAB05312-95B3-4FD7-A1EA-CF66F78C92DD}" destId="{FAB6164A-6843-43F0-B9CF-4587F8EAAA6B}" srcOrd="0" destOrd="0" presId="urn:microsoft.com/office/officeart/2008/layout/RadialCluster"/>
    <dgm:cxn modelId="{90A6D3EA-CF1A-4E6F-8B11-DC7088F0221E}" type="presParOf" srcId="{FAB6164A-6843-43F0-B9CF-4587F8EAAA6B}" destId="{414DB268-026F-4892-88E6-1DD64AD01B0F}" srcOrd="0" destOrd="0" presId="urn:microsoft.com/office/officeart/2008/layout/RadialCluster"/>
    <dgm:cxn modelId="{24237630-721C-4212-AFA3-9BBD8CB4FB90}" type="presParOf" srcId="{FAB6164A-6843-43F0-B9CF-4587F8EAAA6B}" destId="{1CE4A7A1-3EF2-448C-8D65-20544AE047CB}" srcOrd="1" destOrd="0" presId="urn:microsoft.com/office/officeart/2008/layout/RadialCluster"/>
    <dgm:cxn modelId="{7BDC55B9-83EB-4F55-A3D8-E91D2E2EF0C3}" type="presParOf" srcId="{FAB6164A-6843-43F0-B9CF-4587F8EAAA6B}" destId="{6CF0F145-B888-4F1E-B76A-7003A1F7FAC6}" srcOrd="2" destOrd="0" presId="urn:microsoft.com/office/officeart/2008/layout/RadialCluster"/>
    <dgm:cxn modelId="{C2A926D5-16FD-4CCC-A655-6B90C58D1D60}" type="presParOf" srcId="{FAB6164A-6843-43F0-B9CF-4587F8EAAA6B}" destId="{D4214DC8-9238-44EB-91BD-6D9AA0186B3C}" srcOrd="3" destOrd="0" presId="urn:microsoft.com/office/officeart/2008/layout/RadialCluster"/>
    <dgm:cxn modelId="{B0084FE1-3048-402E-AF83-9C366177A0F6}" type="presParOf" srcId="{FAB6164A-6843-43F0-B9CF-4587F8EAAA6B}" destId="{FDBF0D75-01A2-426B-B41E-F5F6B14F9394}" srcOrd="4" destOrd="0" presId="urn:microsoft.com/office/officeart/2008/layout/RadialCluster"/>
    <dgm:cxn modelId="{AE1F99F5-701F-418D-9B23-F42BEC419C42}" type="presParOf" srcId="{FAB6164A-6843-43F0-B9CF-4587F8EAAA6B}" destId="{248412B7-5038-43AD-8FFB-FA8EABEE44A6}" srcOrd="5" destOrd="0" presId="urn:microsoft.com/office/officeart/2008/layout/RadialCluster"/>
    <dgm:cxn modelId="{FC639AD9-6ACD-4529-ABFE-CA0B8D580050}" type="presParOf" srcId="{FAB6164A-6843-43F0-B9CF-4587F8EAAA6B}" destId="{43EE9BFC-C090-4297-B24F-C1CF89702809}" srcOrd="6" destOrd="0" presId="urn:microsoft.com/office/officeart/2008/layout/RadialCluster"/>
    <dgm:cxn modelId="{BBF94E75-1DC3-4083-8585-C34A9D138FA5}" type="presParOf" srcId="{FAB6164A-6843-43F0-B9CF-4587F8EAAA6B}" destId="{11AB5BF0-4732-412A-8F38-99F22FCC4D9A}" srcOrd="7" destOrd="0" presId="urn:microsoft.com/office/officeart/2008/layout/RadialCluster"/>
    <dgm:cxn modelId="{2588C435-151C-494F-B0F1-12710A4B4FC5}" type="presParOf" srcId="{FAB6164A-6843-43F0-B9CF-4587F8EAAA6B}" destId="{611C7835-91C7-476E-B231-AC7224DB38BC}" srcOrd="8" destOrd="0" presId="urn:microsoft.com/office/officeart/2008/layout/RadialCluster"/>
    <dgm:cxn modelId="{D6D33247-91BB-4615-B3B3-A824B673A2CF}" type="presParOf" srcId="{FAB6164A-6843-43F0-B9CF-4587F8EAAA6B}" destId="{3E588B2D-4F08-4CCD-9F11-53A8710967EE}" srcOrd="9" destOrd="0" presId="urn:microsoft.com/office/officeart/2008/layout/RadialCluster"/>
    <dgm:cxn modelId="{159E6B6F-6F69-423B-8278-A078AF0B7A0E}" type="presParOf" srcId="{FAB6164A-6843-43F0-B9CF-4587F8EAAA6B}" destId="{3049EFBE-0631-4056-8087-6D10548D5EAD}" srcOrd="10" destOrd="0" presId="urn:microsoft.com/office/officeart/2008/layout/RadialCluster"/>
    <dgm:cxn modelId="{74351FFF-003D-4823-A5E9-0C5D6F65C3AD}" type="presParOf" srcId="{FAB6164A-6843-43F0-B9CF-4587F8EAAA6B}" destId="{4D1E2442-9C47-4227-BA30-A0E2952404D1}" srcOrd="11" destOrd="0" presId="urn:microsoft.com/office/officeart/2008/layout/RadialCluster"/>
    <dgm:cxn modelId="{0129E7A9-63CA-4C3A-B526-995AA52BF49F}" type="presParOf" srcId="{FAB6164A-6843-43F0-B9CF-4587F8EAAA6B}" destId="{DE4F8B04-BD14-485E-93B3-F161E075DF5E}" srcOrd="12"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030034-A109-4F0D-B0A8-7A35D3FD25CD}" type="doc">
      <dgm:prSet loTypeId="urn:microsoft.com/office/officeart/2005/8/layout/process4" loCatId="process" qsTypeId="urn:microsoft.com/office/officeart/2005/8/quickstyle/3d2" qsCatId="3D" csTypeId="urn:microsoft.com/office/officeart/2005/8/colors/accent1_2" csCatId="accent1" phldr="1"/>
      <dgm:spPr/>
      <dgm:t>
        <a:bodyPr/>
        <a:lstStyle/>
        <a:p>
          <a:endParaRPr lang="en-US"/>
        </a:p>
      </dgm:t>
    </dgm:pt>
    <dgm:pt modelId="{03EE288F-4FB9-4AD1-A3DE-25CF451285BE}">
      <dgm:prSet phldrT="[Text]"/>
      <dgm:spPr/>
      <dgm:t>
        <a:bodyPr/>
        <a:lstStyle/>
        <a:p>
          <a:r>
            <a:rPr lang="en-US"/>
            <a:t> Course Learning Outcomes</a:t>
          </a:r>
        </a:p>
      </dgm:t>
    </dgm:pt>
    <dgm:pt modelId="{E417E041-79A2-421E-A17F-3B352CC56935}" type="parTrans" cxnId="{00883C27-8E45-4A1D-B914-356B43A75CA4}">
      <dgm:prSet/>
      <dgm:spPr/>
      <dgm:t>
        <a:bodyPr/>
        <a:lstStyle/>
        <a:p>
          <a:endParaRPr lang="en-US"/>
        </a:p>
      </dgm:t>
    </dgm:pt>
    <dgm:pt modelId="{5E9FC92E-0058-422C-8F58-D66D1D607486}" type="sibTrans" cxnId="{00883C27-8E45-4A1D-B914-356B43A75CA4}">
      <dgm:prSet/>
      <dgm:spPr/>
      <dgm:t>
        <a:bodyPr/>
        <a:lstStyle/>
        <a:p>
          <a:endParaRPr lang="en-US"/>
        </a:p>
      </dgm:t>
    </dgm:pt>
    <dgm:pt modelId="{3BECF741-3047-4542-9539-F5B1802F7F84}">
      <dgm:prSet phldrT="[Text]"/>
      <dgm:spPr/>
      <dgm:t>
        <a:bodyPr/>
        <a:lstStyle/>
        <a:p>
          <a:r>
            <a:rPr lang="en-US"/>
            <a:t>Skills and competencies students have gained by the end of the course</a:t>
          </a:r>
        </a:p>
      </dgm:t>
    </dgm:pt>
    <dgm:pt modelId="{E12A868D-99A5-419B-A3D7-500C424674FC}" type="parTrans" cxnId="{8B298A8F-4BDF-45DD-B5A6-BB9D8A1C73D3}">
      <dgm:prSet/>
      <dgm:spPr/>
      <dgm:t>
        <a:bodyPr/>
        <a:lstStyle/>
        <a:p>
          <a:endParaRPr lang="en-US"/>
        </a:p>
      </dgm:t>
    </dgm:pt>
    <dgm:pt modelId="{A7F0C900-A46B-44A2-910F-F3AD9866C8EE}" type="sibTrans" cxnId="{8B298A8F-4BDF-45DD-B5A6-BB9D8A1C73D3}">
      <dgm:prSet/>
      <dgm:spPr/>
      <dgm:t>
        <a:bodyPr/>
        <a:lstStyle/>
        <a:p>
          <a:endParaRPr lang="en-US"/>
        </a:p>
      </dgm:t>
    </dgm:pt>
    <dgm:pt modelId="{52DCCADB-7E7B-4DA9-88AC-6C097C485CBE}">
      <dgm:prSet phldrT="[Text]"/>
      <dgm:spPr/>
      <dgm:t>
        <a:bodyPr/>
        <a:lstStyle/>
        <a:p>
          <a:r>
            <a:rPr lang="en-US"/>
            <a:t>Weekly Learning Outcomes</a:t>
          </a:r>
        </a:p>
      </dgm:t>
    </dgm:pt>
    <dgm:pt modelId="{DAB54AB7-3E44-410F-92B6-E46AB2F0965F}" type="parTrans" cxnId="{4B47022D-19CE-4155-84E9-7B4431DCF5A9}">
      <dgm:prSet/>
      <dgm:spPr/>
      <dgm:t>
        <a:bodyPr/>
        <a:lstStyle/>
        <a:p>
          <a:endParaRPr lang="en-US"/>
        </a:p>
      </dgm:t>
    </dgm:pt>
    <dgm:pt modelId="{794370C8-9EF8-49D9-BB42-328FF3D41FAD}" type="sibTrans" cxnId="{4B47022D-19CE-4155-84E9-7B4431DCF5A9}">
      <dgm:prSet/>
      <dgm:spPr/>
      <dgm:t>
        <a:bodyPr/>
        <a:lstStyle/>
        <a:p>
          <a:endParaRPr lang="en-US"/>
        </a:p>
      </dgm:t>
    </dgm:pt>
    <dgm:pt modelId="{A566D011-0C3E-4D1F-BC11-5448C6274012}">
      <dgm:prSet phldrT="[Text]"/>
      <dgm:spPr/>
      <dgm:t>
        <a:bodyPr/>
        <a:lstStyle/>
        <a:p>
          <a:r>
            <a:rPr lang="en-US"/>
            <a:t>Skills and competencies at the end of each week of instruction</a:t>
          </a:r>
        </a:p>
      </dgm:t>
    </dgm:pt>
    <dgm:pt modelId="{24B07DE7-9847-4D99-8FA6-A408ADEE570F}" type="parTrans" cxnId="{FC518AB4-6C68-4313-8454-596A170493A8}">
      <dgm:prSet/>
      <dgm:spPr/>
      <dgm:t>
        <a:bodyPr/>
        <a:lstStyle/>
        <a:p>
          <a:endParaRPr lang="en-US"/>
        </a:p>
      </dgm:t>
    </dgm:pt>
    <dgm:pt modelId="{37ED8982-44D6-4B2F-A7BB-FF092C925000}" type="sibTrans" cxnId="{FC518AB4-6C68-4313-8454-596A170493A8}">
      <dgm:prSet/>
      <dgm:spPr/>
      <dgm:t>
        <a:bodyPr/>
        <a:lstStyle/>
        <a:p>
          <a:endParaRPr lang="en-US"/>
        </a:p>
      </dgm:t>
    </dgm:pt>
    <dgm:pt modelId="{D69A31EB-CD77-42CF-8F5E-923E773C7403}">
      <dgm:prSet phldrT="[Text]"/>
      <dgm:spPr/>
      <dgm:t>
        <a:bodyPr/>
        <a:lstStyle/>
        <a:p>
          <a:r>
            <a:rPr lang="en-US"/>
            <a:t>Learning Outcomes of Each Sesssion</a:t>
          </a:r>
        </a:p>
      </dgm:t>
    </dgm:pt>
    <dgm:pt modelId="{5BB35C29-99B5-4103-8350-E56C62A20B10}" type="parTrans" cxnId="{FA92EC07-8AF0-46E5-9232-88DAEA7F1178}">
      <dgm:prSet/>
      <dgm:spPr/>
      <dgm:t>
        <a:bodyPr/>
        <a:lstStyle/>
        <a:p>
          <a:endParaRPr lang="en-US"/>
        </a:p>
      </dgm:t>
    </dgm:pt>
    <dgm:pt modelId="{6DA1C04D-2A25-495B-A4BF-D43C7F5393DF}" type="sibTrans" cxnId="{FA92EC07-8AF0-46E5-9232-88DAEA7F1178}">
      <dgm:prSet/>
      <dgm:spPr/>
      <dgm:t>
        <a:bodyPr/>
        <a:lstStyle/>
        <a:p>
          <a:endParaRPr lang="en-US"/>
        </a:p>
      </dgm:t>
    </dgm:pt>
    <dgm:pt modelId="{6FEDFFA9-2DFD-404E-BC68-08AAB7F38C3A}">
      <dgm:prSet phldrT="[Text]"/>
      <dgm:spPr/>
      <dgm:t>
        <a:bodyPr/>
        <a:lstStyle/>
        <a:p>
          <a:r>
            <a:rPr lang="en-US"/>
            <a:t>Skills and competencies at the end of each session</a:t>
          </a:r>
        </a:p>
      </dgm:t>
    </dgm:pt>
    <dgm:pt modelId="{B9008AD2-BC0D-4C0E-94BC-BF2B7B9B3E97}" type="parTrans" cxnId="{AA9729F2-4545-4AAE-B209-D1ED42395520}">
      <dgm:prSet/>
      <dgm:spPr/>
      <dgm:t>
        <a:bodyPr/>
        <a:lstStyle/>
        <a:p>
          <a:endParaRPr lang="en-US"/>
        </a:p>
      </dgm:t>
    </dgm:pt>
    <dgm:pt modelId="{F3F40EE0-0815-47BF-A820-612BF94BBA27}" type="sibTrans" cxnId="{AA9729F2-4545-4AAE-B209-D1ED42395520}">
      <dgm:prSet/>
      <dgm:spPr/>
      <dgm:t>
        <a:bodyPr/>
        <a:lstStyle/>
        <a:p>
          <a:endParaRPr lang="en-US"/>
        </a:p>
      </dgm:t>
    </dgm:pt>
    <dgm:pt modelId="{2A23C46F-3019-4C46-BCBE-968BA76D4760}" type="pres">
      <dgm:prSet presAssocID="{DE030034-A109-4F0D-B0A8-7A35D3FD25CD}" presName="Name0" presStyleCnt="0">
        <dgm:presLayoutVars>
          <dgm:dir/>
          <dgm:animLvl val="lvl"/>
          <dgm:resizeHandles val="exact"/>
        </dgm:presLayoutVars>
      </dgm:prSet>
      <dgm:spPr/>
    </dgm:pt>
    <dgm:pt modelId="{B67C52F8-6C71-47DE-9FB5-BED9F8916049}" type="pres">
      <dgm:prSet presAssocID="{D69A31EB-CD77-42CF-8F5E-923E773C7403}" presName="boxAndChildren" presStyleCnt="0"/>
      <dgm:spPr/>
    </dgm:pt>
    <dgm:pt modelId="{8C4221B1-E592-4DDA-AAA5-29CD238DFC41}" type="pres">
      <dgm:prSet presAssocID="{D69A31EB-CD77-42CF-8F5E-923E773C7403}" presName="parentTextBox" presStyleLbl="node1" presStyleIdx="0" presStyleCnt="3"/>
      <dgm:spPr/>
    </dgm:pt>
    <dgm:pt modelId="{ED1614B3-9C02-4B0A-9855-DB80D74FF1AB}" type="pres">
      <dgm:prSet presAssocID="{D69A31EB-CD77-42CF-8F5E-923E773C7403}" presName="entireBox" presStyleLbl="node1" presStyleIdx="0" presStyleCnt="3"/>
      <dgm:spPr/>
    </dgm:pt>
    <dgm:pt modelId="{54975EE6-DF14-4F6C-B680-F6B78D36D0C1}" type="pres">
      <dgm:prSet presAssocID="{D69A31EB-CD77-42CF-8F5E-923E773C7403}" presName="descendantBox" presStyleCnt="0"/>
      <dgm:spPr/>
    </dgm:pt>
    <dgm:pt modelId="{4674832F-E6EB-4A3F-BB61-90DBEDB8E258}" type="pres">
      <dgm:prSet presAssocID="{6FEDFFA9-2DFD-404E-BC68-08AAB7F38C3A}" presName="childTextBox" presStyleLbl="fgAccFollowNode1" presStyleIdx="0" presStyleCnt="3">
        <dgm:presLayoutVars>
          <dgm:bulletEnabled val="1"/>
        </dgm:presLayoutVars>
      </dgm:prSet>
      <dgm:spPr/>
    </dgm:pt>
    <dgm:pt modelId="{FE6721C6-00F8-4729-B233-B523FC820290}" type="pres">
      <dgm:prSet presAssocID="{794370C8-9EF8-49D9-BB42-328FF3D41FAD}" presName="sp" presStyleCnt="0"/>
      <dgm:spPr/>
    </dgm:pt>
    <dgm:pt modelId="{41B6332E-96BE-4C97-94C7-22E7AFE73783}" type="pres">
      <dgm:prSet presAssocID="{52DCCADB-7E7B-4DA9-88AC-6C097C485CBE}" presName="arrowAndChildren" presStyleCnt="0"/>
      <dgm:spPr/>
    </dgm:pt>
    <dgm:pt modelId="{6E3E999C-3056-47C9-9E57-71B0B4EC7845}" type="pres">
      <dgm:prSet presAssocID="{52DCCADB-7E7B-4DA9-88AC-6C097C485CBE}" presName="parentTextArrow" presStyleLbl="node1" presStyleIdx="0" presStyleCnt="3"/>
      <dgm:spPr/>
    </dgm:pt>
    <dgm:pt modelId="{EBE425B5-6E6F-4C60-9911-100133739AF7}" type="pres">
      <dgm:prSet presAssocID="{52DCCADB-7E7B-4DA9-88AC-6C097C485CBE}" presName="arrow" presStyleLbl="node1" presStyleIdx="1" presStyleCnt="3" custLinFactNeighborX="2083" custLinFactNeighborY="-3580"/>
      <dgm:spPr/>
    </dgm:pt>
    <dgm:pt modelId="{E27D258E-927B-468D-A6CB-0E6B3BC68CAB}" type="pres">
      <dgm:prSet presAssocID="{52DCCADB-7E7B-4DA9-88AC-6C097C485CBE}" presName="descendantArrow" presStyleCnt="0"/>
      <dgm:spPr/>
    </dgm:pt>
    <dgm:pt modelId="{403F8CE9-81F4-4BA6-8CA3-B84B9AABF50C}" type="pres">
      <dgm:prSet presAssocID="{A566D011-0C3E-4D1F-BC11-5448C6274012}" presName="childTextArrow" presStyleLbl="fgAccFollowNode1" presStyleIdx="1" presStyleCnt="3">
        <dgm:presLayoutVars>
          <dgm:bulletEnabled val="1"/>
        </dgm:presLayoutVars>
      </dgm:prSet>
      <dgm:spPr/>
    </dgm:pt>
    <dgm:pt modelId="{3DFA56E5-6CE6-49FC-8479-3B9AE6131F63}" type="pres">
      <dgm:prSet presAssocID="{5E9FC92E-0058-422C-8F58-D66D1D607486}" presName="sp" presStyleCnt="0"/>
      <dgm:spPr/>
    </dgm:pt>
    <dgm:pt modelId="{7DC5A88D-56A4-4BB5-A633-6DF266180079}" type="pres">
      <dgm:prSet presAssocID="{03EE288F-4FB9-4AD1-A3DE-25CF451285BE}" presName="arrowAndChildren" presStyleCnt="0"/>
      <dgm:spPr/>
    </dgm:pt>
    <dgm:pt modelId="{A3617000-083C-429F-BA21-1BA7F9F67A1D}" type="pres">
      <dgm:prSet presAssocID="{03EE288F-4FB9-4AD1-A3DE-25CF451285BE}" presName="parentTextArrow" presStyleLbl="node1" presStyleIdx="1" presStyleCnt="3"/>
      <dgm:spPr/>
    </dgm:pt>
    <dgm:pt modelId="{471BCFF4-7117-44C3-A9CB-66A09D91B792}" type="pres">
      <dgm:prSet presAssocID="{03EE288F-4FB9-4AD1-A3DE-25CF451285BE}" presName="arrow" presStyleLbl="node1" presStyleIdx="2" presStyleCnt="3"/>
      <dgm:spPr/>
    </dgm:pt>
    <dgm:pt modelId="{24251D90-773B-4398-A1BF-11403218830A}" type="pres">
      <dgm:prSet presAssocID="{03EE288F-4FB9-4AD1-A3DE-25CF451285BE}" presName="descendantArrow" presStyleCnt="0"/>
      <dgm:spPr/>
    </dgm:pt>
    <dgm:pt modelId="{34EFE94B-87ED-467A-B505-A385DE7C5266}" type="pres">
      <dgm:prSet presAssocID="{3BECF741-3047-4542-9539-F5B1802F7F84}" presName="childTextArrow" presStyleLbl="fgAccFollowNode1" presStyleIdx="2" presStyleCnt="3">
        <dgm:presLayoutVars>
          <dgm:bulletEnabled val="1"/>
        </dgm:presLayoutVars>
      </dgm:prSet>
      <dgm:spPr/>
    </dgm:pt>
  </dgm:ptLst>
  <dgm:cxnLst>
    <dgm:cxn modelId="{FA92EC07-8AF0-46E5-9232-88DAEA7F1178}" srcId="{DE030034-A109-4F0D-B0A8-7A35D3FD25CD}" destId="{D69A31EB-CD77-42CF-8F5E-923E773C7403}" srcOrd="2" destOrd="0" parTransId="{5BB35C29-99B5-4103-8350-E56C62A20B10}" sibTransId="{6DA1C04D-2A25-495B-A4BF-D43C7F5393DF}"/>
    <dgm:cxn modelId="{00883C27-8E45-4A1D-B914-356B43A75CA4}" srcId="{DE030034-A109-4F0D-B0A8-7A35D3FD25CD}" destId="{03EE288F-4FB9-4AD1-A3DE-25CF451285BE}" srcOrd="0" destOrd="0" parTransId="{E417E041-79A2-421E-A17F-3B352CC56935}" sibTransId="{5E9FC92E-0058-422C-8F58-D66D1D607486}"/>
    <dgm:cxn modelId="{4B47022D-19CE-4155-84E9-7B4431DCF5A9}" srcId="{DE030034-A109-4F0D-B0A8-7A35D3FD25CD}" destId="{52DCCADB-7E7B-4DA9-88AC-6C097C485CBE}" srcOrd="1" destOrd="0" parTransId="{DAB54AB7-3E44-410F-92B6-E46AB2F0965F}" sibTransId="{794370C8-9EF8-49D9-BB42-328FF3D41FAD}"/>
    <dgm:cxn modelId="{F2D14B54-56A8-486F-9070-A8A5970AA6CD}" type="presOf" srcId="{52DCCADB-7E7B-4DA9-88AC-6C097C485CBE}" destId="{EBE425B5-6E6F-4C60-9911-100133739AF7}" srcOrd="1" destOrd="0" presId="urn:microsoft.com/office/officeart/2005/8/layout/process4"/>
    <dgm:cxn modelId="{E67D5978-0B9C-4FE0-8A48-D77FE125FFD7}" type="presOf" srcId="{3BECF741-3047-4542-9539-F5B1802F7F84}" destId="{34EFE94B-87ED-467A-B505-A385DE7C5266}" srcOrd="0" destOrd="0" presId="urn:microsoft.com/office/officeart/2005/8/layout/process4"/>
    <dgm:cxn modelId="{2CFB7487-F9D2-434F-8338-6C561E651BD9}" type="presOf" srcId="{DE030034-A109-4F0D-B0A8-7A35D3FD25CD}" destId="{2A23C46F-3019-4C46-BCBE-968BA76D4760}" srcOrd="0" destOrd="0" presId="urn:microsoft.com/office/officeart/2005/8/layout/process4"/>
    <dgm:cxn modelId="{8B298A8F-4BDF-45DD-B5A6-BB9D8A1C73D3}" srcId="{03EE288F-4FB9-4AD1-A3DE-25CF451285BE}" destId="{3BECF741-3047-4542-9539-F5B1802F7F84}" srcOrd="0" destOrd="0" parTransId="{E12A868D-99A5-419B-A3D7-500C424674FC}" sibTransId="{A7F0C900-A46B-44A2-910F-F3AD9866C8EE}"/>
    <dgm:cxn modelId="{D30B3593-4F87-4E60-960C-71A4A38FEB79}" type="presOf" srcId="{D69A31EB-CD77-42CF-8F5E-923E773C7403}" destId="{8C4221B1-E592-4DDA-AAA5-29CD238DFC41}" srcOrd="0" destOrd="0" presId="urn:microsoft.com/office/officeart/2005/8/layout/process4"/>
    <dgm:cxn modelId="{49334EA6-C78D-435F-B481-93CF98BE2AA6}" type="presOf" srcId="{52DCCADB-7E7B-4DA9-88AC-6C097C485CBE}" destId="{6E3E999C-3056-47C9-9E57-71B0B4EC7845}" srcOrd="0" destOrd="0" presId="urn:microsoft.com/office/officeart/2005/8/layout/process4"/>
    <dgm:cxn modelId="{A9610BAE-01C2-45B3-89E9-CC72DC0D0187}" type="presOf" srcId="{6FEDFFA9-2DFD-404E-BC68-08AAB7F38C3A}" destId="{4674832F-E6EB-4A3F-BB61-90DBEDB8E258}" srcOrd="0" destOrd="0" presId="urn:microsoft.com/office/officeart/2005/8/layout/process4"/>
    <dgm:cxn modelId="{0C7E03B1-6D27-4B18-B076-833F94C3C9F1}" type="presOf" srcId="{03EE288F-4FB9-4AD1-A3DE-25CF451285BE}" destId="{A3617000-083C-429F-BA21-1BA7F9F67A1D}" srcOrd="0" destOrd="0" presId="urn:microsoft.com/office/officeart/2005/8/layout/process4"/>
    <dgm:cxn modelId="{FC518AB4-6C68-4313-8454-596A170493A8}" srcId="{52DCCADB-7E7B-4DA9-88AC-6C097C485CBE}" destId="{A566D011-0C3E-4D1F-BC11-5448C6274012}" srcOrd="0" destOrd="0" parTransId="{24B07DE7-9847-4D99-8FA6-A408ADEE570F}" sibTransId="{37ED8982-44D6-4B2F-A7BB-FF092C925000}"/>
    <dgm:cxn modelId="{C8B164B7-B18C-47AA-B605-1B0BEDDCDF21}" type="presOf" srcId="{03EE288F-4FB9-4AD1-A3DE-25CF451285BE}" destId="{471BCFF4-7117-44C3-A9CB-66A09D91B792}" srcOrd="1" destOrd="0" presId="urn:microsoft.com/office/officeart/2005/8/layout/process4"/>
    <dgm:cxn modelId="{033662CF-822B-41ED-BA0E-B5D8D95DD493}" type="presOf" srcId="{A566D011-0C3E-4D1F-BC11-5448C6274012}" destId="{403F8CE9-81F4-4BA6-8CA3-B84B9AABF50C}" srcOrd="0" destOrd="0" presId="urn:microsoft.com/office/officeart/2005/8/layout/process4"/>
    <dgm:cxn modelId="{7AA744EE-2557-4ED5-BD4A-9F14895923A6}" type="presOf" srcId="{D69A31EB-CD77-42CF-8F5E-923E773C7403}" destId="{ED1614B3-9C02-4B0A-9855-DB80D74FF1AB}" srcOrd="1" destOrd="0" presId="urn:microsoft.com/office/officeart/2005/8/layout/process4"/>
    <dgm:cxn modelId="{AA9729F2-4545-4AAE-B209-D1ED42395520}" srcId="{D69A31EB-CD77-42CF-8F5E-923E773C7403}" destId="{6FEDFFA9-2DFD-404E-BC68-08AAB7F38C3A}" srcOrd="0" destOrd="0" parTransId="{B9008AD2-BC0D-4C0E-94BC-BF2B7B9B3E97}" sibTransId="{F3F40EE0-0815-47BF-A820-612BF94BBA27}"/>
    <dgm:cxn modelId="{D64ACAFC-5D41-4F9A-B2DE-CA2FD6498E0E}" type="presParOf" srcId="{2A23C46F-3019-4C46-BCBE-968BA76D4760}" destId="{B67C52F8-6C71-47DE-9FB5-BED9F8916049}" srcOrd="0" destOrd="0" presId="urn:microsoft.com/office/officeart/2005/8/layout/process4"/>
    <dgm:cxn modelId="{0EE8F543-AF89-4DF3-8712-B42B80D277B3}" type="presParOf" srcId="{B67C52F8-6C71-47DE-9FB5-BED9F8916049}" destId="{8C4221B1-E592-4DDA-AAA5-29CD238DFC41}" srcOrd="0" destOrd="0" presId="urn:microsoft.com/office/officeart/2005/8/layout/process4"/>
    <dgm:cxn modelId="{9292F9D2-C898-4FE0-AF3F-633625F382EE}" type="presParOf" srcId="{B67C52F8-6C71-47DE-9FB5-BED9F8916049}" destId="{ED1614B3-9C02-4B0A-9855-DB80D74FF1AB}" srcOrd="1" destOrd="0" presId="urn:microsoft.com/office/officeart/2005/8/layout/process4"/>
    <dgm:cxn modelId="{53D1FA15-50DE-4D3F-8E06-D08AB99CF35E}" type="presParOf" srcId="{B67C52F8-6C71-47DE-9FB5-BED9F8916049}" destId="{54975EE6-DF14-4F6C-B680-F6B78D36D0C1}" srcOrd="2" destOrd="0" presId="urn:microsoft.com/office/officeart/2005/8/layout/process4"/>
    <dgm:cxn modelId="{E4E7A08B-8554-45BC-80E2-AEBE3E1C4D9A}" type="presParOf" srcId="{54975EE6-DF14-4F6C-B680-F6B78D36D0C1}" destId="{4674832F-E6EB-4A3F-BB61-90DBEDB8E258}" srcOrd="0" destOrd="0" presId="urn:microsoft.com/office/officeart/2005/8/layout/process4"/>
    <dgm:cxn modelId="{F11BDEFE-3C2B-432A-9697-FBFB3CA9BEA8}" type="presParOf" srcId="{2A23C46F-3019-4C46-BCBE-968BA76D4760}" destId="{FE6721C6-00F8-4729-B233-B523FC820290}" srcOrd="1" destOrd="0" presId="urn:microsoft.com/office/officeart/2005/8/layout/process4"/>
    <dgm:cxn modelId="{F3A8B8C9-852D-4BCE-80F2-735579EFA513}" type="presParOf" srcId="{2A23C46F-3019-4C46-BCBE-968BA76D4760}" destId="{41B6332E-96BE-4C97-94C7-22E7AFE73783}" srcOrd="2" destOrd="0" presId="urn:microsoft.com/office/officeart/2005/8/layout/process4"/>
    <dgm:cxn modelId="{FB6DD9C1-8032-4B0C-A3A3-30E885C10088}" type="presParOf" srcId="{41B6332E-96BE-4C97-94C7-22E7AFE73783}" destId="{6E3E999C-3056-47C9-9E57-71B0B4EC7845}" srcOrd="0" destOrd="0" presId="urn:microsoft.com/office/officeart/2005/8/layout/process4"/>
    <dgm:cxn modelId="{46B3A1C1-5C20-498B-A6C5-F7229E9723B3}" type="presParOf" srcId="{41B6332E-96BE-4C97-94C7-22E7AFE73783}" destId="{EBE425B5-6E6F-4C60-9911-100133739AF7}" srcOrd="1" destOrd="0" presId="urn:microsoft.com/office/officeart/2005/8/layout/process4"/>
    <dgm:cxn modelId="{058CAE6B-789D-41B7-9B23-A310FB76ECBF}" type="presParOf" srcId="{41B6332E-96BE-4C97-94C7-22E7AFE73783}" destId="{E27D258E-927B-468D-A6CB-0E6B3BC68CAB}" srcOrd="2" destOrd="0" presId="urn:microsoft.com/office/officeart/2005/8/layout/process4"/>
    <dgm:cxn modelId="{7C6C613E-1988-469B-855A-5288E592FD9A}" type="presParOf" srcId="{E27D258E-927B-468D-A6CB-0E6B3BC68CAB}" destId="{403F8CE9-81F4-4BA6-8CA3-B84B9AABF50C}" srcOrd="0" destOrd="0" presId="urn:microsoft.com/office/officeart/2005/8/layout/process4"/>
    <dgm:cxn modelId="{E1BF3964-BDAE-43DC-A58E-D0FBF35FC976}" type="presParOf" srcId="{2A23C46F-3019-4C46-BCBE-968BA76D4760}" destId="{3DFA56E5-6CE6-49FC-8479-3B9AE6131F63}" srcOrd="3" destOrd="0" presId="urn:microsoft.com/office/officeart/2005/8/layout/process4"/>
    <dgm:cxn modelId="{CA0824BF-A4DB-4947-BA52-2443D1DAEA03}" type="presParOf" srcId="{2A23C46F-3019-4C46-BCBE-968BA76D4760}" destId="{7DC5A88D-56A4-4BB5-A633-6DF266180079}" srcOrd="4" destOrd="0" presId="urn:microsoft.com/office/officeart/2005/8/layout/process4"/>
    <dgm:cxn modelId="{98C0A195-B97D-4ACD-B483-0415871B644C}" type="presParOf" srcId="{7DC5A88D-56A4-4BB5-A633-6DF266180079}" destId="{A3617000-083C-429F-BA21-1BA7F9F67A1D}" srcOrd="0" destOrd="0" presId="urn:microsoft.com/office/officeart/2005/8/layout/process4"/>
    <dgm:cxn modelId="{88D3CC3B-7A3B-4A80-93ED-CCFDB3A4078B}" type="presParOf" srcId="{7DC5A88D-56A4-4BB5-A633-6DF266180079}" destId="{471BCFF4-7117-44C3-A9CB-66A09D91B792}" srcOrd="1" destOrd="0" presId="urn:microsoft.com/office/officeart/2005/8/layout/process4"/>
    <dgm:cxn modelId="{EC265069-08AC-477E-BB17-29AFFAB27440}" type="presParOf" srcId="{7DC5A88D-56A4-4BB5-A633-6DF266180079}" destId="{24251D90-773B-4398-A1BF-11403218830A}" srcOrd="2" destOrd="0" presId="urn:microsoft.com/office/officeart/2005/8/layout/process4"/>
    <dgm:cxn modelId="{9126FCB8-4C34-4E2F-8B35-266D8541851A}" type="presParOf" srcId="{24251D90-773B-4398-A1BF-11403218830A}" destId="{34EFE94B-87ED-467A-B505-A385DE7C5266}"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DB268-026F-4892-88E6-1DD64AD01B0F}">
      <dsp:nvSpPr>
        <dsp:cNvPr id="0" name=""/>
        <dsp:cNvSpPr/>
      </dsp:nvSpPr>
      <dsp:spPr>
        <a:xfrm>
          <a:off x="1498838" y="1455184"/>
          <a:ext cx="2041208" cy="639444"/>
        </a:xfrm>
        <a:prstGeom prst="roundRect">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Arial" panose="020B0604020202020204" pitchFamily="34" charset="0"/>
              <a:cs typeface="Arial" panose="020B0604020202020204" pitchFamily="34" charset="0"/>
            </a:rPr>
            <a:t>Academic Integrity</a:t>
          </a:r>
        </a:p>
      </dsp:txBody>
      <dsp:txXfrm>
        <a:off x="1530053" y="1486399"/>
        <a:ext cx="1978778" cy="577014"/>
      </dsp:txXfrm>
    </dsp:sp>
    <dsp:sp modelId="{1CE4A7A1-3EF2-448C-8D65-20544AE047CB}">
      <dsp:nvSpPr>
        <dsp:cNvPr id="0" name=""/>
        <dsp:cNvSpPr/>
      </dsp:nvSpPr>
      <dsp:spPr>
        <a:xfrm rot="13026239">
          <a:off x="1265712" y="1176282"/>
          <a:ext cx="924643" cy="0"/>
        </a:xfrm>
        <a:custGeom>
          <a:avLst/>
          <a:gdLst/>
          <a:ahLst/>
          <a:cxnLst/>
          <a:rect l="0" t="0" r="0" b="0"/>
          <a:pathLst>
            <a:path>
              <a:moveTo>
                <a:pt x="0" y="0"/>
              </a:moveTo>
              <a:lnTo>
                <a:pt x="924643"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CF0F145-B888-4F1E-B76A-7003A1F7FAC6}">
      <dsp:nvSpPr>
        <dsp:cNvPr id="0" name=""/>
        <dsp:cNvSpPr/>
      </dsp:nvSpPr>
      <dsp:spPr>
        <a:xfrm>
          <a:off x="306440" y="115118"/>
          <a:ext cx="1071558" cy="782262"/>
        </a:xfrm>
        <a:prstGeom prst="ellipse">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Arial" panose="020B0604020202020204" pitchFamily="34" charset="0"/>
              <a:cs typeface="Arial" panose="020B0604020202020204" pitchFamily="34" charset="0"/>
            </a:rPr>
            <a:t>Honesty</a:t>
          </a:r>
        </a:p>
      </dsp:txBody>
      <dsp:txXfrm>
        <a:off x="463366" y="229678"/>
        <a:ext cx="757706" cy="553142"/>
      </dsp:txXfrm>
    </dsp:sp>
    <dsp:sp modelId="{D4214DC8-9238-44EB-91BD-6D9AA0186B3C}">
      <dsp:nvSpPr>
        <dsp:cNvPr id="0" name=""/>
        <dsp:cNvSpPr/>
      </dsp:nvSpPr>
      <dsp:spPr>
        <a:xfrm rot="17362972">
          <a:off x="2405158" y="1135008"/>
          <a:ext cx="678826" cy="0"/>
        </a:xfrm>
        <a:custGeom>
          <a:avLst/>
          <a:gdLst/>
          <a:ahLst/>
          <a:cxnLst/>
          <a:rect l="0" t="0" r="0" b="0"/>
          <a:pathLst>
            <a:path>
              <a:moveTo>
                <a:pt x="0" y="0"/>
              </a:moveTo>
              <a:lnTo>
                <a:pt x="678826"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DBF0D75-01A2-426B-B41E-F5F6B14F9394}">
      <dsp:nvSpPr>
        <dsp:cNvPr id="0" name=""/>
        <dsp:cNvSpPr/>
      </dsp:nvSpPr>
      <dsp:spPr>
        <a:xfrm>
          <a:off x="2503207" y="128610"/>
          <a:ext cx="949441" cy="686221"/>
        </a:xfrm>
        <a:prstGeom prst="ellipse">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Arial" panose="020B0604020202020204" pitchFamily="34" charset="0"/>
              <a:cs typeface="Arial" panose="020B0604020202020204" pitchFamily="34" charset="0"/>
            </a:rPr>
            <a:t>Trust</a:t>
          </a:r>
        </a:p>
      </dsp:txBody>
      <dsp:txXfrm>
        <a:off x="2642249" y="229105"/>
        <a:ext cx="671357" cy="485231"/>
      </dsp:txXfrm>
    </dsp:sp>
    <dsp:sp modelId="{248412B7-5038-43AD-8FFB-FA8EABEE44A6}">
      <dsp:nvSpPr>
        <dsp:cNvPr id="0" name=""/>
        <dsp:cNvSpPr/>
      </dsp:nvSpPr>
      <dsp:spPr>
        <a:xfrm rot="21385019">
          <a:off x="3539597" y="1696633"/>
          <a:ext cx="459735" cy="0"/>
        </a:xfrm>
        <a:custGeom>
          <a:avLst/>
          <a:gdLst/>
          <a:ahLst/>
          <a:cxnLst/>
          <a:rect l="0" t="0" r="0" b="0"/>
          <a:pathLst>
            <a:path>
              <a:moveTo>
                <a:pt x="0" y="0"/>
              </a:moveTo>
              <a:lnTo>
                <a:pt x="459735"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3EE9BFC-C090-4297-B24F-C1CF89702809}">
      <dsp:nvSpPr>
        <dsp:cNvPr id="0" name=""/>
        <dsp:cNvSpPr/>
      </dsp:nvSpPr>
      <dsp:spPr>
        <a:xfrm>
          <a:off x="3998883" y="1298611"/>
          <a:ext cx="1016793" cy="703644"/>
        </a:xfrm>
        <a:prstGeom prst="ellipse">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Arial" panose="020B0604020202020204" pitchFamily="34" charset="0"/>
              <a:cs typeface="Arial" panose="020B0604020202020204" pitchFamily="34" charset="0"/>
            </a:rPr>
            <a:t>Fairness</a:t>
          </a:r>
        </a:p>
      </dsp:txBody>
      <dsp:txXfrm>
        <a:off x="4147789" y="1401657"/>
        <a:ext cx="718981" cy="497552"/>
      </dsp:txXfrm>
    </dsp:sp>
    <dsp:sp modelId="{11AB5BF0-4732-412A-8F38-99F22FCC4D9A}">
      <dsp:nvSpPr>
        <dsp:cNvPr id="0" name=""/>
        <dsp:cNvSpPr/>
      </dsp:nvSpPr>
      <dsp:spPr>
        <a:xfrm rot="2127945">
          <a:off x="2898772" y="2311882"/>
          <a:ext cx="748869" cy="0"/>
        </a:xfrm>
        <a:custGeom>
          <a:avLst/>
          <a:gdLst/>
          <a:ahLst/>
          <a:cxnLst/>
          <a:rect l="0" t="0" r="0" b="0"/>
          <a:pathLst>
            <a:path>
              <a:moveTo>
                <a:pt x="0" y="0"/>
              </a:moveTo>
              <a:lnTo>
                <a:pt x="748869"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11C7835-91C7-476E-B231-AC7224DB38BC}">
      <dsp:nvSpPr>
        <dsp:cNvPr id="0" name=""/>
        <dsp:cNvSpPr/>
      </dsp:nvSpPr>
      <dsp:spPr>
        <a:xfrm>
          <a:off x="3556649" y="2529135"/>
          <a:ext cx="1030761" cy="703644"/>
        </a:xfrm>
        <a:prstGeom prst="ellipse">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Arial" panose="020B0604020202020204" pitchFamily="34" charset="0"/>
              <a:cs typeface="Arial" panose="020B0604020202020204" pitchFamily="34" charset="0"/>
            </a:rPr>
            <a:t>Respect</a:t>
          </a:r>
        </a:p>
      </dsp:txBody>
      <dsp:txXfrm>
        <a:off x="3707600" y="2632181"/>
        <a:ext cx="728859" cy="497552"/>
      </dsp:txXfrm>
    </dsp:sp>
    <dsp:sp modelId="{3E588B2D-4F08-4CCD-9F11-53A8710967EE}">
      <dsp:nvSpPr>
        <dsp:cNvPr id="0" name=""/>
        <dsp:cNvSpPr/>
      </dsp:nvSpPr>
      <dsp:spPr>
        <a:xfrm rot="6631712">
          <a:off x="1909897" y="2434251"/>
          <a:ext cx="725303" cy="0"/>
        </a:xfrm>
        <a:custGeom>
          <a:avLst/>
          <a:gdLst/>
          <a:ahLst/>
          <a:cxnLst/>
          <a:rect l="0" t="0" r="0" b="0"/>
          <a:pathLst>
            <a:path>
              <a:moveTo>
                <a:pt x="0" y="0"/>
              </a:moveTo>
              <a:lnTo>
                <a:pt x="725303"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3049EFBE-0631-4056-8087-6D10548D5EAD}">
      <dsp:nvSpPr>
        <dsp:cNvPr id="0" name=""/>
        <dsp:cNvSpPr/>
      </dsp:nvSpPr>
      <dsp:spPr>
        <a:xfrm>
          <a:off x="1125678" y="2773873"/>
          <a:ext cx="1794925" cy="652876"/>
        </a:xfrm>
        <a:prstGeom prst="ellipse">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0640" rIns="0" bIns="4064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solidFill>
              <a:latin typeface="Arial" panose="020B0604020202020204" pitchFamily="34" charset="0"/>
              <a:cs typeface="Arial" panose="020B0604020202020204" pitchFamily="34" charset="0"/>
            </a:rPr>
            <a:t>Responsibility</a:t>
          </a:r>
        </a:p>
      </dsp:txBody>
      <dsp:txXfrm>
        <a:off x="1388539" y="2869484"/>
        <a:ext cx="1269203" cy="461654"/>
      </dsp:txXfrm>
    </dsp:sp>
    <dsp:sp modelId="{4D1E2442-9C47-4227-BA30-A0E2952404D1}">
      <dsp:nvSpPr>
        <dsp:cNvPr id="0" name=""/>
        <dsp:cNvSpPr/>
      </dsp:nvSpPr>
      <dsp:spPr>
        <a:xfrm rot="10092050">
          <a:off x="1193570" y="2019650"/>
          <a:ext cx="308527" cy="0"/>
        </a:xfrm>
        <a:custGeom>
          <a:avLst/>
          <a:gdLst/>
          <a:ahLst/>
          <a:cxnLst/>
          <a:rect l="0" t="0" r="0" b="0"/>
          <a:pathLst>
            <a:path>
              <a:moveTo>
                <a:pt x="0" y="0"/>
              </a:moveTo>
              <a:lnTo>
                <a:pt x="308527" y="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E4F8B04-BD14-485E-93B3-F161E075DF5E}">
      <dsp:nvSpPr>
        <dsp:cNvPr id="0" name=""/>
        <dsp:cNvSpPr/>
      </dsp:nvSpPr>
      <dsp:spPr>
        <a:xfrm>
          <a:off x="31369" y="1807476"/>
          <a:ext cx="1165459" cy="730896"/>
        </a:xfrm>
        <a:prstGeom prst="ellipse">
          <a:avLst/>
        </a:prstGeom>
        <a:solidFill>
          <a:srgbClr val="CCECFF"/>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Courage</a:t>
          </a:r>
        </a:p>
      </dsp:txBody>
      <dsp:txXfrm>
        <a:off x="202047" y="1914513"/>
        <a:ext cx="824103" cy="516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1614B3-9C02-4B0A-9855-DB80D74FF1AB}">
      <dsp:nvSpPr>
        <dsp:cNvPr id="0" name=""/>
        <dsp:cNvSpPr/>
      </dsp:nvSpPr>
      <dsp:spPr>
        <a:xfrm>
          <a:off x="0" y="2409110"/>
          <a:ext cx="5486400" cy="79072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Learning Outcomes of Each Sesssion</a:t>
          </a:r>
        </a:p>
      </dsp:txBody>
      <dsp:txXfrm>
        <a:off x="0" y="2409110"/>
        <a:ext cx="5486400" cy="426990"/>
      </dsp:txXfrm>
    </dsp:sp>
    <dsp:sp modelId="{4674832F-E6EB-4A3F-BB61-90DBEDB8E258}">
      <dsp:nvSpPr>
        <dsp:cNvPr id="0" name=""/>
        <dsp:cNvSpPr/>
      </dsp:nvSpPr>
      <dsp:spPr>
        <a:xfrm>
          <a:off x="0" y="2820286"/>
          <a:ext cx="5486400" cy="363732"/>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Skills and competencies at the end of each session</a:t>
          </a:r>
        </a:p>
      </dsp:txBody>
      <dsp:txXfrm>
        <a:off x="0" y="2820286"/>
        <a:ext cx="5486400" cy="363732"/>
      </dsp:txXfrm>
    </dsp:sp>
    <dsp:sp modelId="{EBE425B5-6E6F-4C60-9911-100133739AF7}">
      <dsp:nvSpPr>
        <dsp:cNvPr id="0" name=""/>
        <dsp:cNvSpPr/>
      </dsp:nvSpPr>
      <dsp:spPr>
        <a:xfrm rot="10800000">
          <a:off x="0" y="1161300"/>
          <a:ext cx="5486400" cy="1216133"/>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Weekly Learning Outcomes</a:t>
          </a:r>
        </a:p>
      </dsp:txBody>
      <dsp:txXfrm rot="-10800000">
        <a:off x="0" y="1161300"/>
        <a:ext cx="5486400" cy="426862"/>
      </dsp:txXfrm>
    </dsp:sp>
    <dsp:sp modelId="{403F8CE9-81F4-4BA6-8CA3-B84B9AABF50C}">
      <dsp:nvSpPr>
        <dsp:cNvPr id="0" name=""/>
        <dsp:cNvSpPr/>
      </dsp:nvSpPr>
      <dsp:spPr>
        <a:xfrm>
          <a:off x="0" y="1631700"/>
          <a:ext cx="5486400" cy="363623"/>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Skills and competencies at the end of each week of instruction</a:t>
          </a:r>
        </a:p>
      </dsp:txBody>
      <dsp:txXfrm>
        <a:off x="0" y="1631700"/>
        <a:ext cx="5486400" cy="363623"/>
      </dsp:txXfrm>
    </dsp:sp>
    <dsp:sp modelId="{471BCFF4-7117-44C3-A9CB-66A09D91B792}">
      <dsp:nvSpPr>
        <dsp:cNvPr id="0" name=""/>
        <dsp:cNvSpPr/>
      </dsp:nvSpPr>
      <dsp:spPr>
        <a:xfrm rot="10800000">
          <a:off x="0" y="565"/>
          <a:ext cx="5486400" cy="1216133"/>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 Course Learning Outcomes</a:t>
          </a:r>
        </a:p>
      </dsp:txBody>
      <dsp:txXfrm rot="-10800000">
        <a:off x="0" y="565"/>
        <a:ext cx="5486400" cy="426862"/>
      </dsp:txXfrm>
    </dsp:sp>
    <dsp:sp modelId="{34EFE94B-87ED-467A-B505-A385DE7C5266}">
      <dsp:nvSpPr>
        <dsp:cNvPr id="0" name=""/>
        <dsp:cNvSpPr/>
      </dsp:nvSpPr>
      <dsp:spPr>
        <a:xfrm>
          <a:off x="0" y="427428"/>
          <a:ext cx="5486400" cy="363623"/>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Skills and competencies students have gained by the end of the course</a:t>
          </a:r>
        </a:p>
      </dsp:txBody>
      <dsp:txXfrm>
        <a:off x="0" y="427428"/>
        <a:ext cx="5486400" cy="363623"/>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50404FF720084C9C845519105EB60A" ma:contentTypeVersion="12" ma:contentTypeDescription="Create a new document." ma:contentTypeScope="" ma:versionID="3bed3f49b7706802389043232afd7729">
  <xsd:schema xmlns:xsd="http://www.w3.org/2001/XMLSchema" xmlns:xs="http://www.w3.org/2001/XMLSchema" xmlns:p="http://schemas.microsoft.com/office/2006/metadata/properties" xmlns:ns2="963b8815-1d01-4b82-8679-3162eac29eeb" xmlns:ns3="96b31449-b2ca-4f66-8f3e-4ac0c1f63ce4" targetNamespace="http://schemas.microsoft.com/office/2006/metadata/properties" ma:root="true" ma:fieldsID="692ca64d6253a945f8bc5067ba9292e3" ns2:_="" ns3:_="">
    <xsd:import namespace="963b8815-1d01-4b82-8679-3162eac29eeb"/>
    <xsd:import namespace="96b31449-b2ca-4f66-8f3e-4ac0c1f63c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b8815-1d01-4b82-8679-3162eac29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31449-b2ca-4f66-8f3e-4ac0c1f63c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66F76-3D81-44AE-AC54-1C509A11022A}">
  <ds:schemaRefs>
    <ds:schemaRef ds:uri="http://schemas.openxmlformats.org/officeDocument/2006/bibliography"/>
  </ds:schemaRefs>
</ds:datastoreItem>
</file>

<file path=customXml/itemProps2.xml><?xml version="1.0" encoding="utf-8"?>
<ds:datastoreItem xmlns:ds="http://schemas.openxmlformats.org/officeDocument/2006/customXml" ds:itemID="{D319A12A-FA9E-4501-8595-3317878BDFC1}">
  <ds:schemaRefs>
    <ds:schemaRef ds:uri="http://schemas.microsoft.com/sharepoint/v3/contenttype/forms"/>
  </ds:schemaRefs>
</ds:datastoreItem>
</file>

<file path=customXml/itemProps3.xml><?xml version="1.0" encoding="utf-8"?>
<ds:datastoreItem xmlns:ds="http://schemas.openxmlformats.org/officeDocument/2006/customXml" ds:itemID="{B2A89EA2-0A9B-464F-B6CE-BA58C01BED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D8A7D-0C37-4201-8AEE-E4AA6463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b8815-1d01-4b82-8679-3162eac29eeb"/>
    <ds:schemaRef ds:uri="96b31449-b2ca-4f66-8f3e-4ac0c1f63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7444</TotalTime>
  <Pages>10</Pages>
  <Words>3491</Words>
  <Characters>19903</Characters>
  <Application>Microsoft Office Word</Application>
  <DocSecurity>0</DocSecurity>
  <Lines>165</Lines>
  <Paragraphs>46</Paragraphs>
  <ScaleCrop>false</ScaleCrop>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Rahimian</cp:lastModifiedBy>
  <cp:revision>666</cp:revision>
  <dcterms:created xsi:type="dcterms:W3CDTF">2021-07-14T17:18:00Z</dcterms:created>
  <dcterms:modified xsi:type="dcterms:W3CDTF">2021-11-23T15:17:00Z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0x0101000F50404FF720084C9C845519105EB60A</vt:lpwstr>
  </property>
</Properties>
</file>