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A2E3" w14:textId="0CC5184A" w:rsidR="0062162D" w:rsidRPr="00E54856" w:rsidRDefault="00E54856" w:rsidP="0062162D">
      <w:pPr>
        <w:rPr>
          <w:rFonts w:asciiTheme="minorHAnsi" w:hAnsiTheme="minorHAnsi"/>
          <w:b/>
          <w:color w:val="C00000"/>
          <w:sz w:val="28"/>
          <w:szCs w:val="28"/>
          <w:lang w:val="en-GB"/>
        </w:rPr>
      </w:pPr>
      <w:r>
        <w:rPr>
          <w:rFonts w:asciiTheme="minorHAnsi" w:hAnsiTheme="minorHAnsi"/>
          <w:b/>
          <w:color w:val="C00000"/>
          <w:lang w:val="en-GB"/>
        </w:rPr>
        <w:tab/>
      </w:r>
      <w:r>
        <w:rPr>
          <w:rFonts w:asciiTheme="minorHAnsi" w:hAnsiTheme="minorHAnsi"/>
          <w:b/>
          <w:color w:val="C00000"/>
          <w:lang w:val="en-GB"/>
        </w:rPr>
        <w:tab/>
      </w:r>
      <w:r>
        <w:rPr>
          <w:rFonts w:asciiTheme="minorHAnsi" w:hAnsiTheme="minorHAnsi"/>
          <w:b/>
          <w:color w:val="C00000"/>
          <w:lang w:val="en-GB"/>
        </w:rPr>
        <w:tab/>
      </w:r>
      <w:r>
        <w:rPr>
          <w:rFonts w:asciiTheme="minorHAnsi" w:hAnsiTheme="minorHAnsi"/>
          <w:b/>
          <w:color w:val="C00000"/>
          <w:lang w:val="en-GB"/>
        </w:rPr>
        <w:tab/>
      </w:r>
      <w:r>
        <w:rPr>
          <w:rFonts w:asciiTheme="minorHAnsi" w:hAnsiTheme="minorHAnsi"/>
          <w:b/>
          <w:color w:val="C00000"/>
          <w:lang w:val="en-GB"/>
        </w:rPr>
        <w:tab/>
      </w:r>
      <w:r>
        <w:rPr>
          <w:rFonts w:asciiTheme="minorHAnsi" w:hAnsiTheme="minorHAnsi"/>
          <w:b/>
          <w:color w:val="C00000"/>
          <w:lang w:val="en-GB"/>
        </w:rPr>
        <w:tab/>
      </w:r>
      <w:r>
        <w:rPr>
          <w:rFonts w:asciiTheme="minorHAnsi" w:hAnsiTheme="minorHAnsi"/>
          <w:b/>
          <w:color w:val="C00000"/>
          <w:lang w:val="en-GB"/>
        </w:rPr>
        <w:tab/>
      </w:r>
      <w:r w:rsidRPr="00E54856">
        <w:rPr>
          <w:rFonts w:asciiTheme="minorHAnsi" w:hAnsiTheme="minorHAnsi"/>
          <w:b/>
          <w:color w:val="C00000"/>
          <w:sz w:val="28"/>
          <w:szCs w:val="28"/>
          <w:lang w:val="en-GB"/>
        </w:rPr>
        <w:t>DRAFT</w:t>
      </w:r>
    </w:p>
    <w:tbl>
      <w:tblPr>
        <w:tblStyle w:val="TableGrid"/>
        <w:tblW w:w="10629" w:type="dxa"/>
        <w:jc w:val="center"/>
        <w:tblLook w:val="04A0" w:firstRow="1" w:lastRow="0" w:firstColumn="1" w:lastColumn="0" w:noHBand="0" w:noVBand="1"/>
      </w:tblPr>
      <w:tblGrid>
        <w:gridCol w:w="6091"/>
        <w:gridCol w:w="4538"/>
      </w:tblGrid>
      <w:tr w:rsidR="0062162D" w14:paraId="50505D68" w14:textId="77777777" w:rsidTr="001C6DDE">
        <w:trPr>
          <w:trHeight w:val="1090"/>
          <w:jc w:val="center"/>
        </w:trPr>
        <w:tc>
          <w:tcPr>
            <w:tcW w:w="6091" w:type="dxa"/>
          </w:tcPr>
          <w:p w14:paraId="5EC86F51" w14:textId="5F5FCE09" w:rsidR="005B793A" w:rsidRDefault="0085645F" w:rsidP="0085645F">
            <w:pPr>
              <w:rPr>
                <w:rFonts w:asciiTheme="minorHAnsi" w:hAnsiTheme="minorHAnsi"/>
                <w:b/>
                <w:lang w:val="en-GB"/>
              </w:rPr>
            </w:pPr>
            <w:r w:rsidRPr="0087584E">
              <w:rPr>
                <w:rFonts w:asciiTheme="minorHAnsi" w:hAnsiTheme="minorHAnsi"/>
                <w:b/>
                <w:lang w:val="en-GB"/>
              </w:rPr>
              <w:t>Course Name</w:t>
            </w:r>
            <w:r>
              <w:rPr>
                <w:rFonts w:asciiTheme="minorHAnsi" w:hAnsiTheme="minorHAnsi"/>
                <w:b/>
                <w:lang w:val="en-GB"/>
              </w:rPr>
              <w:t xml:space="preserve"> </w:t>
            </w:r>
          </w:p>
          <w:p w14:paraId="79701E63" w14:textId="77777777" w:rsidR="00864266" w:rsidRDefault="00864266" w:rsidP="0085645F">
            <w:pPr>
              <w:rPr>
                <w:rFonts w:asciiTheme="minorHAnsi" w:hAnsiTheme="minorHAnsi"/>
                <w:b/>
                <w:lang w:val="en-GB"/>
              </w:rPr>
            </w:pPr>
          </w:p>
          <w:p w14:paraId="51FE107C" w14:textId="3B68477A" w:rsidR="005B793A" w:rsidRPr="00E54856" w:rsidRDefault="005B793A" w:rsidP="005B793A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GNDS 285</w:t>
            </w:r>
            <w:r w:rsidRPr="002265F3">
              <w:rPr>
                <w:rFonts w:asciiTheme="minorHAnsi" w:hAnsiTheme="minorHAnsi"/>
                <w:lang w:val="en-GB"/>
              </w:rPr>
              <w:t xml:space="preserve">: </w:t>
            </w:r>
            <w:r>
              <w:rPr>
                <w:rFonts w:asciiTheme="minorHAnsi" w:hAnsiTheme="minorHAnsi"/>
                <w:lang w:val="en-GB"/>
              </w:rPr>
              <w:t>Transgender Politics and Representation</w:t>
            </w:r>
          </w:p>
        </w:tc>
        <w:tc>
          <w:tcPr>
            <w:tcW w:w="4538" w:type="dxa"/>
          </w:tcPr>
          <w:p w14:paraId="023542CD" w14:textId="23CB32BE" w:rsidR="00020E27" w:rsidRPr="00883E5C" w:rsidRDefault="00020E27" w:rsidP="0062162D">
            <w:pPr>
              <w:rPr>
                <w:rFonts w:asciiTheme="minorHAnsi" w:hAnsiTheme="minorHAnsi"/>
                <w:bCs/>
                <w:lang w:val="en-GB"/>
              </w:rPr>
            </w:pPr>
          </w:p>
        </w:tc>
      </w:tr>
      <w:tr w:rsidR="0062162D" w14:paraId="461FCE34" w14:textId="77777777" w:rsidTr="00864266">
        <w:trPr>
          <w:trHeight w:val="2382"/>
          <w:jc w:val="center"/>
        </w:trPr>
        <w:tc>
          <w:tcPr>
            <w:tcW w:w="6091" w:type="dxa"/>
          </w:tcPr>
          <w:p w14:paraId="6D50CD9E" w14:textId="2068026C" w:rsidR="00864266" w:rsidRDefault="00311937" w:rsidP="00311937">
            <w:pPr>
              <w:rPr>
                <w:rFonts w:asciiTheme="minorHAnsi" w:hAnsiTheme="minorHAnsi"/>
                <w:b/>
                <w:lang w:val="en-GB"/>
              </w:rPr>
            </w:pPr>
            <w:r w:rsidRPr="00694FB0">
              <w:rPr>
                <w:rFonts w:asciiTheme="minorHAnsi" w:hAnsiTheme="minorHAnsi"/>
                <w:b/>
                <w:lang w:val="en-GB"/>
              </w:rPr>
              <w:t>Course Description</w:t>
            </w:r>
          </w:p>
          <w:p w14:paraId="5131A04E" w14:textId="77777777" w:rsidR="00864266" w:rsidRDefault="00864266" w:rsidP="00311937">
            <w:pPr>
              <w:rPr>
                <w:rFonts w:asciiTheme="minorHAnsi" w:hAnsiTheme="minorHAnsi"/>
                <w:b/>
                <w:lang w:val="en-GB"/>
              </w:rPr>
            </w:pPr>
          </w:p>
          <w:p w14:paraId="742AEF22" w14:textId="5AF9D8E6" w:rsidR="00E54856" w:rsidRPr="005B793A" w:rsidRDefault="005B793A" w:rsidP="005B793A">
            <w:pPr>
              <w:shd w:val="clear" w:color="auto" w:fill="FFFFFF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>Th</w:t>
            </w:r>
            <w:r w:rsidRPr="00AF37DF">
              <w:rPr>
                <w:rFonts w:asciiTheme="minorHAnsi" w:eastAsia="Times New Roman" w:hAnsiTheme="minorHAnsi" w:cs="Times New Roman"/>
                <w:color w:val="000000"/>
              </w:rPr>
              <w:t xml:space="preserve">is class will </w:t>
            </w:r>
            <w:r>
              <w:rPr>
                <w:rFonts w:asciiTheme="minorHAnsi" w:eastAsia="Times New Roman" w:hAnsiTheme="minorHAnsi" w:cs="Times New Roman"/>
                <w:color w:val="000000"/>
              </w:rPr>
              <w:t>introduce students to the field of Trans Studies, with special attention to questions of transgender, non-</w:t>
            </w:r>
            <w:proofErr w:type="gramStart"/>
            <w:r>
              <w:rPr>
                <w:rFonts w:asciiTheme="minorHAnsi" w:eastAsia="Times New Roman" w:hAnsiTheme="minorHAnsi" w:cs="Times New Roman"/>
                <w:color w:val="000000"/>
              </w:rPr>
              <w:t>binary</w:t>
            </w:r>
            <w:proofErr w:type="gramEnd"/>
            <w:r>
              <w:rPr>
                <w:rFonts w:asciiTheme="minorHAnsi" w:eastAsia="Times New Roman" w:hAnsiTheme="minorHAnsi" w:cs="Times New Roman"/>
                <w:color w:val="000000"/>
              </w:rPr>
              <w:t xml:space="preserve"> and transsexual </w:t>
            </w:r>
            <w:r w:rsidRPr="00AF37DF">
              <w:rPr>
                <w:rFonts w:asciiTheme="minorHAnsi" w:eastAsia="Times New Roman" w:hAnsiTheme="minorHAnsi" w:cs="Times New Roman"/>
                <w:color w:val="000000"/>
              </w:rPr>
              <w:t>representation</w:t>
            </w:r>
            <w:r>
              <w:rPr>
                <w:rFonts w:asciiTheme="minorHAnsi" w:eastAsia="Times New Roman" w:hAnsiTheme="minorHAnsi" w:cs="Times New Roman"/>
                <w:color w:val="000000"/>
              </w:rPr>
              <w:t xml:space="preserve"> (in literature, film and other media) and </w:t>
            </w:r>
            <w:r w:rsidRPr="00AF37DF">
              <w:rPr>
                <w:rFonts w:asciiTheme="minorHAnsi" w:eastAsia="Times New Roman" w:hAnsiTheme="minorHAnsi" w:cs="Times New Roman"/>
                <w:color w:val="000000"/>
              </w:rPr>
              <w:t>political organizing</w:t>
            </w:r>
            <w:r>
              <w:rPr>
                <w:rFonts w:asciiTheme="minorHAnsi" w:eastAsia="Times New Roman" w:hAnsiTheme="minorHAnsi" w:cs="Times New Roman"/>
                <w:color w:val="000000"/>
              </w:rPr>
              <w:t xml:space="preserve"> and analysis. The course will consider the importance of experience and community based cultural production as sites of knowledge production in a context of systemic transphobia </w:t>
            </w:r>
            <w:r w:rsidRPr="00AF37DF">
              <w:rPr>
                <w:rFonts w:asciiTheme="minorHAnsi" w:eastAsia="Times New Roman" w:hAnsiTheme="minorHAnsi" w:cs="Times New Roman"/>
                <w:color w:val="000000"/>
              </w:rPr>
              <w:t>and social erasure</w:t>
            </w:r>
            <w:r w:rsidR="00864266">
              <w:rPr>
                <w:rFonts w:asciiTheme="minorHAnsi" w:eastAsia="Times New Roman" w:hAnsiTheme="minorHAnsi" w:cs="Times New Roman"/>
                <w:color w:val="000000"/>
              </w:rPr>
              <w:t xml:space="preserve">, as sites of resilience, </w:t>
            </w:r>
            <w:proofErr w:type="gramStart"/>
            <w:r w:rsidR="00864266">
              <w:rPr>
                <w:rFonts w:asciiTheme="minorHAnsi" w:eastAsia="Times New Roman" w:hAnsiTheme="minorHAnsi" w:cs="Times New Roman"/>
                <w:color w:val="000000"/>
              </w:rPr>
              <w:t>refusal</w:t>
            </w:r>
            <w:proofErr w:type="gramEnd"/>
            <w:r w:rsidR="00864266">
              <w:rPr>
                <w:rFonts w:asciiTheme="minorHAnsi" w:eastAsia="Times New Roman" w:hAnsiTheme="minorHAnsi" w:cs="Times New Roman"/>
                <w:color w:val="000000"/>
              </w:rPr>
              <w:t xml:space="preserve"> and resistance. </w:t>
            </w:r>
          </w:p>
        </w:tc>
        <w:tc>
          <w:tcPr>
            <w:tcW w:w="4538" w:type="dxa"/>
          </w:tcPr>
          <w:p w14:paraId="56D7E050" w14:textId="3286A6E6" w:rsidR="00864266" w:rsidRDefault="00311937" w:rsidP="00311937">
            <w:pPr>
              <w:rPr>
                <w:rFonts w:asciiTheme="minorHAnsi" w:hAnsiTheme="minorHAnsi"/>
                <w:b/>
                <w:lang w:val="en-GB"/>
              </w:rPr>
            </w:pPr>
            <w:r w:rsidRPr="0087584E">
              <w:rPr>
                <w:rFonts w:asciiTheme="minorHAnsi" w:hAnsiTheme="minorHAnsi"/>
                <w:b/>
                <w:lang w:val="en-GB"/>
              </w:rPr>
              <w:t>Required Course Materials</w:t>
            </w:r>
            <w:r>
              <w:rPr>
                <w:rFonts w:asciiTheme="minorHAnsi" w:hAnsiTheme="minorHAnsi"/>
                <w:b/>
                <w:lang w:val="en-GB"/>
              </w:rPr>
              <w:t xml:space="preserve"> </w:t>
            </w:r>
          </w:p>
          <w:p w14:paraId="72BD8DA2" w14:textId="77777777" w:rsidR="00864266" w:rsidRPr="0087584E" w:rsidRDefault="00864266" w:rsidP="00311937">
            <w:pPr>
              <w:rPr>
                <w:rFonts w:asciiTheme="minorHAnsi" w:hAnsiTheme="minorHAnsi"/>
                <w:b/>
                <w:lang w:val="en-GB"/>
              </w:rPr>
            </w:pPr>
          </w:p>
          <w:p w14:paraId="30EE6EDC" w14:textId="57A9A84D" w:rsidR="00DF055C" w:rsidRPr="00DF055C" w:rsidRDefault="005B793A" w:rsidP="00311937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</w:rPr>
              <w:t>Readings TBA; course readings will be available for purchase at the Campus Bookstore and/or via E-Reserves.</w:t>
            </w:r>
          </w:p>
        </w:tc>
      </w:tr>
      <w:tr w:rsidR="0062162D" w14:paraId="59A01009" w14:textId="77777777" w:rsidTr="00864266">
        <w:trPr>
          <w:trHeight w:val="3111"/>
          <w:jc w:val="center"/>
        </w:trPr>
        <w:tc>
          <w:tcPr>
            <w:tcW w:w="6091" w:type="dxa"/>
          </w:tcPr>
          <w:p w14:paraId="556D8920" w14:textId="6B584CB4" w:rsidR="00864266" w:rsidRDefault="0062162D" w:rsidP="0062162D">
            <w:pPr>
              <w:rPr>
                <w:rFonts w:asciiTheme="minorHAnsi" w:hAnsiTheme="minorHAnsi"/>
                <w:b/>
                <w:lang w:val="en-GB"/>
              </w:rPr>
            </w:pPr>
            <w:r w:rsidRPr="000B4A66">
              <w:rPr>
                <w:rFonts w:asciiTheme="minorHAnsi" w:hAnsiTheme="minorHAnsi"/>
                <w:b/>
                <w:lang w:val="en-GB"/>
              </w:rPr>
              <w:t>Course Objectives</w:t>
            </w:r>
          </w:p>
          <w:p w14:paraId="09125C35" w14:textId="77777777" w:rsidR="00864266" w:rsidRDefault="00864266" w:rsidP="0062162D">
            <w:pPr>
              <w:rPr>
                <w:rFonts w:asciiTheme="minorHAnsi" w:hAnsiTheme="minorHAnsi"/>
                <w:b/>
                <w:lang w:val="en-GB"/>
              </w:rPr>
            </w:pPr>
          </w:p>
          <w:p w14:paraId="0316FD8A" w14:textId="77777777" w:rsidR="00ED41AE" w:rsidRDefault="00ED41AE" w:rsidP="00ED41AE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By the end of the course, students should be able to:</w:t>
            </w:r>
          </w:p>
          <w:p w14:paraId="47DBD235" w14:textId="49832703" w:rsidR="005B793A" w:rsidRPr="00AF37DF" w:rsidRDefault="005B793A" w:rsidP="005B793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AF37DF">
              <w:rPr>
                <w:rFonts w:asciiTheme="minorHAnsi" w:hAnsiTheme="minorHAnsi"/>
              </w:rPr>
              <w:t>Understand and analyze the histor</w:t>
            </w:r>
            <w:r>
              <w:rPr>
                <w:rFonts w:asciiTheme="minorHAnsi" w:hAnsiTheme="minorHAnsi"/>
              </w:rPr>
              <w:t>y</w:t>
            </w:r>
            <w:r w:rsidRPr="00AF37DF">
              <w:rPr>
                <w:rFonts w:asciiTheme="minorHAnsi" w:hAnsiTheme="minorHAnsi"/>
              </w:rPr>
              <w:t xml:space="preserve"> and contemporary operations of trans, transgender and transsexuality as </w:t>
            </w:r>
            <w:r>
              <w:rPr>
                <w:rFonts w:asciiTheme="minorHAnsi" w:hAnsiTheme="minorHAnsi"/>
              </w:rPr>
              <w:t>modes</w:t>
            </w:r>
            <w:r w:rsidRPr="00AF37DF">
              <w:rPr>
                <w:rFonts w:asciiTheme="minorHAnsi" w:hAnsiTheme="minorHAnsi"/>
              </w:rPr>
              <w:t xml:space="preserve"> of governance</w:t>
            </w:r>
            <w:r>
              <w:rPr>
                <w:rFonts w:asciiTheme="minorHAnsi" w:hAnsiTheme="minorHAnsi"/>
              </w:rPr>
              <w:t xml:space="preserve"> and</w:t>
            </w:r>
            <w:r w:rsidRPr="00AF37DF">
              <w:rPr>
                <w:rFonts w:asciiTheme="minorHAnsi" w:hAnsiTheme="minorHAnsi"/>
              </w:rPr>
              <w:t xml:space="preserve"> erasure</w:t>
            </w:r>
            <w:r>
              <w:rPr>
                <w:rFonts w:asciiTheme="minorHAnsi" w:hAnsiTheme="minorHAnsi"/>
              </w:rPr>
              <w:t>,</w:t>
            </w:r>
            <w:r w:rsidRPr="00AF37DF">
              <w:rPr>
                <w:rFonts w:asciiTheme="minorHAnsi" w:hAnsiTheme="minorHAnsi"/>
              </w:rPr>
              <w:t xml:space="preserve"> and as </w:t>
            </w:r>
            <w:r>
              <w:rPr>
                <w:rFonts w:asciiTheme="minorHAnsi" w:hAnsiTheme="minorHAnsi"/>
              </w:rPr>
              <w:t>sites</w:t>
            </w:r>
            <w:r w:rsidRPr="00AF37DF">
              <w:rPr>
                <w:rFonts w:asciiTheme="minorHAnsi" w:hAnsiTheme="minorHAnsi"/>
              </w:rPr>
              <w:t xml:space="preserve"> of experience, identity and </w:t>
            </w:r>
            <w:r>
              <w:rPr>
                <w:rFonts w:asciiTheme="minorHAnsi" w:hAnsiTheme="minorHAnsi"/>
              </w:rPr>
              <w:t>community that intersect</w:t>
            </w:r>
            <w:r w:rsidRPr="00AF37DF">
              <w:rPr>
                <w:rFonts w:asciiTheme="minorHAnsi" w:hAnsiTheme="minorHAnsi"/>
              </w:rPr>
              <w:t xml:space="preserve"> with language, ability, gender, sexuality, race, nation, etc.</w:t>
            </w:r>
          </w:p>
          <w:p w14:paraId="571C079B" w14:textId="77777777" w:rsidR="005B793A" w:rsidRDefault="005B793A" w:rsidP="005B793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AF37DF">
              <w:rPr>
                <w:rFonts w:asciiTheme="minorHAnsi" w:hAnsiTheme="minorHAnsi"/>
              </w:rPr>
              <w:t xml:space="preserve">Develop and employ </w:t>
            </w:r>
            <w:r>
              <w:rPr>
                <w:rFonts w:asciiTheme="minorHAnsi" w:hAnsiTheme="minorHAnsi"/>
              </w:rPr>
              <w:t xml:space="preserve">critical </w:t>
            </w:r>
            <w:r w:rsidRPr="00AF37DF">
              <w:rPr>
                <w:rFonts w:asciiTheme="minorHAnsi" w:hAnsiTheme="minorHAnsi"/>
              </w:rPr>
              <w:t xml:space="preserve">thinking, writing, research and </w:t>
            </w:r>
            <w:r>
              <w:rPr>
                <w:rFonts w:asciiTheme="minorHAnsi" w:hAnsiTheme="minorHAnsi"/>
              </w:rPr>
              <w:t>discussion</w:t>
            </w:r>
            <w:r w:rsidRPr="00AF37DF">
              <w:rPr>
                <w:rFonts w:asciiTheme="minorHAnsi" w:hAnsiTheme="minorHAnsi"/>
              </w:rPr>
              <w:t xml:space="preserve"> skills in the areas of trans and genderqueer cultures, </w:t>
            </w:r>
            <w:r>
              <w:rPr>
                <w:rFonts w:asciiTheme="minorHAnsi" w:hAnsiTheme="minorHAnsi"/>
              </w:rPr>
              <w:t xml:space="preserve">literatures, politics and </w:t>
            </w:r>
            <w:proofErr w:type="gramStart"/>
            <w:r>
              <w:rPr>
                <w:rFonts w:asciiTheme="minorHAnsi" w:hAnsiTheme="minorHAnsi"/>
              </w:rPr>
              <w:t>media</w:t>
            </w:r>
            <w:proofErr w:type="gramEnd"/>
          </w:p>
          <w:p w14:paraId="695CA2AB" w14:textId="56CBD1B3" w:rsidR="005B793A" w:rsidRPr="00AF37DF" w:rsidRDefault="005B793A" w:rsidP="005B793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Engage with contemporary literary and media production by trans, non-binary and genderqueer artists</w:t>
            </w:r>
            <w:r w:rsidR="00864266">
              <w:rPr>
                <w:rFonts w:asciiTheme="minorHAnsi" w:hAnsiTheme="minorHAnsi"/>
              </w:rPr>
              <w:t xml:space="preserve"> and </w:t>
            </w:r>
            <w:proofErr w:type="gramStart"/>
            <w:r w:rsidR="00864266">
              <w:rPr>
                <w:rFonts w:asciiTheme="minorHAnsi" w:hAnsiTheme="minorHAnsi"/>
              </w:rPr>
              <w:t>communities</w:t>
            </w:r>
            <w:proofErr w:type="gramEnd"/>
          </w:p>
          <w:p w14:paraId="4D368A64" w14:textId="21D96066" w:rsidR="00D171C9" w:rsidRPr="00D171C9" w:rsidRDefault="005B793A" w:rsidP="005B793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</w:rPr>
              <w:t xml:space="preserve">Critically </w:t>
            </w:r>
            <w:r w:rsidRPr="00AF37DF">
              <w:rPr>
                <w:rFonts w:asciiTheme="minorHAnsi" w:hAnsiTheme="minorHAnsi"/>
              </w:rPr>
              <w:t>analyze the ways trans people and communities invent and invest in strategies of resistance to, interfe</w:t>
            </w:r>
            <w:r>
              <w:rPr>
                <w:rFonts w:asciiTheme="minorHAnsi" w:hAnsiTheme="minorHAnsi"/>
              </w:rPr>
              <w:t xml:space="preserve">rence with, and engagement with non-trans </w:t>
            </w:r>
            <w:r w:rsidRPr="00AF37DF">
              <w:rPr>
                <w:rFonts w:asciiTheme="minorHAnsi" w:hAnsiTheme="minorHAnsi"/>
              </w:rPr>
              <w:t>cultures</w:t>
            </w:r>
          </w:p>
        </w:tc>
        <w:tc>
          <w:tcPr>
            <w:tcW w:w="4538" w:type="dxa"/>
          </w:tcPr>
          <w:p w14:paraId="26FD5921" w14:textId="3E02C5A6" w:rsidR="001C6DDE" w:rsidRDefault="001C6DDE" w:rsidP="001C6DDE">
            <w:pPr>
              <w:rPr>
                <w:rFonts w:asciiTheme="minorHAnsi" w:hAnsiTheme="minorHAnsi"/>
                <w:b/>
                <w:lang w:val="en-GB"/>
              </w:rPr>
            </w:pPr>
            <w:r w:rsidRPr="000B4A66">
              <w:rPr>
                <w:rFonts w:asciiTheme="minorHAnsi" w:hAnsiTheme="minorHAnsi"/>
                <w:b/>
                <w:lang w:val="en-GB"/>
              </w:rPr>
              <w:t>Course Evaluation</w:t>
            </w:r>
            <w:r>
              <w:rPr>
                <w:rFonts w:asciiTheme="minorHAnsi" w:hAnsiTheme="minorHAnsi"/>
                <w:b/>
                <w:lang w:val="en-GB"/>
              </w:rPr>
              <w:t xml:space="preserve"> </w:t>
            </w:r>
          </w:p>
          <w:p w14:paraId="0B653FD5" w14:textId="77777777" w:rsidR="001C6DDE" w:rsidRPr="005B793A" w:rsidRDefault="001C6DDE" w:rsidP="001C6DDE">
            <w:pPr>
              <w:rPr>
                <w:rFonts w:asciiTheme="minorHAnsi" w:hAnsiTheme="minorHAnsi"/>
                <w:bCs/>
                <w:color w:val="FF0000"/>
                <w:lang w:val="en-GB"/>
              </w:rPr>
            </w:pPr>
          </w:p>
          <w:p w14:paraId="605102DB" w14:textId="77777777" w:rsidR="001C6DDE" w:rsidRPr="00B9730B" w:rsidRDefault="001C6DDE" w:rsidP="001C6DD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eastAsia="Times New Roman" w:hAnsiTheme="minorHAnsi" w:cs="Times New Roman"/>
                <w:szCs w:val="24"/>
                <w:lang w:val="en-US"/>
              </w:rPr>
              <w:t xml:space="preserve">Attendance/Participation in Class Discussion (20%) </w:t>
            </w:r>
          </w:p>
          <w:p w14:paraId="1EE76A6C" w14:textId="77777777" w:rsidR="001C6DDE" w:rsidRDefault="001C6DDE" w:rsidP="001C6DD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 Collaborative Critical Media Report (20%)</w:t>
            </w:r>
          </w:p>
          <w:p w14:paraId="2EEA6310" w14:textId="77777777" w:rsidR="001C6DDE" w:rsidRDefault="001C6DDE" w:rsidP="001C6DD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Quiz (15%) </w:t>
            </w:r>
          </w:p>
          <w:p w14:paraId="556CEDE9" w14:textId="77777777" w:rsidR="001C6DDE" w:rsidRDefault="001C6DDE" w:rsidP="001C6DD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Final Paper Outline and Annotated Bibliography (15%)</w:t>
            </w:r>
          </w:p>
          <w:p w14:paraId="5FE46FC0" w14:textId="6AB8FA73" w:rsidR="00DF055C" w:rsidRPr="001C6DDE" w:rsidRDefault="001C6DDE" w:rsidP="001C6DD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lang w:val="en-GB"/>
              </w:rPr>
            </w:pPr>
            <w:r w:rsidRPr="001C6DDE">
              <w:rPr>
                <w:rFonts w:asciiTheme="minorHAnsi" w:hAnsiTheme="minorHAnsi"/>
                <w:lang w:val="en-GB"/>
              </w:rPr>
              <w:t>Final Paper/Project (30%)</w:t>
            </w:r>
          </w:p>
        </w:tc>
      </w:tr>
      <w:tr w:rsidR="005B793A" w14:paraId="11D647D5" w14:textId="4247DFC0" w:rsidTr="00864266">
        <w:trPr>
          <w:trHeight w:val="2319"/>
          <w:jc w:val="center"/>
        </w:trPr>
        <w:tc>
          <w:tcPr>
            <w:tcW w:w="10627" w:type="dxa"/>
            <w:gridSpan w:val="2"/>
          </w:tcPr>
          <w:p w14:paraId="6A4098E6" w14:textId="11263B64" w:rsidR="001C6DDE" w:rsidRDefault="001C6DDE" w:rsidP="001C6DDE">
            <w:pPr>
              <w:ind w:left="144" w:hanging="144"/>
              <w:rPr>
                <w:rFonts w:asciiTheme="minorHAnsi" w:hAnsiTheme="minorHAnsi"/>
                <w:b/>
                <w:lang w:val="en-GB"/>
              </w:rPr>
            </w:pPr>
            <w:r w:rsidRPr="00215DDE">
              <w:rPr>
                <w:rFonts w:asciiTheme="minorHAnsi" w:hAnsiTheme="minorHAnsi"/>
                <w:b/>
                <w:lang w:val="en-GB"/>
              </w:rPr>
              <w:t>Topics in Course Outline</w:t>
            </w:r>
          </w:p>
          <w:p w14:paraId="4B368FFD" w14:textId="77777777" w:rsidR="001C6DDE" w:rsidRPr="00215DDE" w:rsidRDefault="001C6DDE" w:rsidP="001C6DDE">
            <w:pPr>
              <w:ind w:left="144" w:hanging="144"/>
              <w:rPr>
                <w:rFonts w:asciiTheme="minorHAnsi" w:hAnsiTheme="minorHAnsi"/>
                <w:b/>
                <w:lang w:val="en-GB"/>
              </w:rPr>
            </w:pPr>
          </w:p>
          <w:p w14:paraId="073EADFD" w14:textId="77777777" w:rsidR="001C6DDE" w:rsidRPr="00215DDE" w:rsidRDefault="001C6DDE" w:rsidP="001C6DD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lang w:val="en-GB"/>
              </w:rPr>
            </w:pPr>
            <w:r w:rsidRPr="00215DDE">
              <w:rPr>
                <w:rFonts w:asciiTheme="minorHAnsi" w:hAnsiTheme="minorHAnsi"/>
                <w:lang w:val="en-GB"/>
              </w:rPr>
              <w:t xml:space="preserve">What </w:t>
            </w:r>
            <w:proofErr w:type="gramStart"/>
            <w:r w:rsidRPr="00215DDE">
              <w:rPr>
                <w:rFonts w:asciiTheme="minorHAnsi" w:hAnsiTheme="minorHAnsi"/>
                <w:lang w:val="en-GB"/>
              </w:rPr>
              <w:t>is</w:t>
            </w:r>
            <w:proofErr w:type="gramEnd"/>
            <w:r w:rsidRPr="00215DDE">
              <w:rPr>
                <w:rFonts w:asciiTheme="minorHAnsi" w:hAnsiTheme="minorHAnsi"/>
                <w:lang w:val="en-GB"/>
              </w:rPr>
              <w:t xml:space="preserve"> Trans Studies?</w:t>
            </w:r>
          </w:p>
          <w:p w14:paraId="0AA5648E" w14:textId="77777777" w:rsidR="001C6DDE" w:rsidRPr="00215DDE" w:rsidRDefault="001C6DDE" w:rsidP="001C6DD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 xml:space="preserve">Histories of </w:t>
            </w:r>
            <w:r w:rsidRPr="00215DDE">
              <w:rPr>
                <w:rFonts w:asciiTheme="minorHAnsi" w:hAnsiTheme="minorHAnsi"/>
                <w:bCs/>
                <w:lang w:val="en-US"/>
              </w:rPr>
              <w:t xml:space="preserve">Erasure, </w:t>
            </w:r>
            <w:r>
              <w:rPr>
                <w:rFonts w:asciiTheme="minorHAnsi" w:hAnsiTheme="minorHAnsi"/>
                <w:bCs/>
                <w:lang w:val="en-US"/>
              </w:rPr>
              <w:t xml:space="preserve">Becoming, </w:t>
            </w:r>
            <w:r w:rsidRPr="00215DDE">
              <w:rPr>
                <w:rFonts w:asciiTheme="minorHAnsi" w:hAnsiTheme="minorHAnsi"/>
                <w:bCs/>
                <w:lang w:val="en-US"/>
              </w:rPr>
              <w:t>Resistance</w:t>
            </w:r>
            <w:r w:rsidRPr="00215DDE">
              <w:rPr>
                <w:rFonts w:asciiTheme="minorHAnsi" w:hAnsiTheme="minorHAnsi"/>
                <w:lang w:val="en-US"/>
              </w:rPr>
              <w:t xml:space="preserve"> </w:t>
            </w:r>
          </w:p>
          <w:p w14:paraId="060F646C" w14:textId="77777777" w:rsidR="001C6DDE" w:rsidRPr="00CE7486" w:rsidRDefault="001C6DDE" w:rsidP="001C6DD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lang w:val="en-US"/>
              </w:rPr>
            </w:pPr>
            <w:r w:rsidRPr="00215DDE">
              <w:rPr>
                <w:rFonts w:asciiTheme="minorHAnsi" w:hAnsiTheme="minorHAnsi"/>
                <w:lang w:val="en-US"/>
              </w:rPr>
              <w:t>Local and Transnational Trans Activisms</w:t>
            </w:r>
          </w:p>
          <w:p w14:paraId="178C25A1" w14:textId="77777777" w:rsidR="001C6DDE" w:rsidRPr="00215DDE" w:rsidRDefault="001C6DDE" w:rsidP="001C6DD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eastAsia="Times New Roman" w:hAnsiTheme="minorHAnsi" w:cstheme="minorHAnsi"/>
              </w:rPr>
              <w:t>Representational Politics</w:t>
            </w:r>
          </w:p>
          <w:p w14:paraId="768C5346" w14:textId="77777777" w:rsidR="001C6DDE" w:rsidRDefault="001C6DDE" w:rsidP="001C6DD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Subcultures</w:t>
            </w:r>
          </w:p>
          <w:p w14:paraId="006390B5" w14:textId="77777777" w:rsidR="001C6DDE" w:rsidRPr="005B793A" w:rsidRDefault="001C6DDE" w:rsidP="001C6DD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lang w:val="en-US"/>
              </w:rPr>
            </w:pPr>
            <w:r w:rsidRPr="005B793A">
              <w:rPr>
                <w:rFonts w:asciiTheme="minorHAnsi" w:hAnsiTheme="minorHAnsi"/>
                <w:lang w:val="en-US"/>
              </w:rPr>
              <w:t>Trans Cultural Production (Literature, Film, Games &amp; Media, etc.)</w:t>
            </w:r>
          </w:p>
          <w:p w14:paraId="06B30F01" w14:textId="77777777" w:rsidR="001C6DDE" w:rsidRPr="00215DDE" w:rsidRDefault="001C6DDE" w:rsidP="001C6DD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lang w:val="en-US"/>
              </w:rPr>
            </w:pPr>
            <w:r w:rsidRPr="00215DDE">
              <w:rPr>
                <w:rFonts w:asciiTheme="minorHAnsi" w:hAnsiTheme="minorHAnsi"/>
                <w:lang w:val="en-US"/>
              </w:rPr>
              <w:t xml:space="preserve">Criminalization of </w:t>
            </w:r>
            <w:proofErr w:type="spellStart"/>
            <w:r w:rsidRPr="00215DDE">
              <w:rPr>
                <w:rFonts w:asciiTheme="minorHAnsi" w:hAnsiTheme="minorHAnsi"/>
                <w:lang w:val="en-US"/>
              </w:rPr>
              <w:t>Transvestism</w:t>
            </w:r>
            <w:proofErr w:type="spellEnd"/>
            <w:r w:rsidRPr="00215DDE">
              <w:rPr>
                <w:rFonts w:asciiTheme="minorHAnsi" w:hAnsiTheme="minorHAnsi"/>
                <w:lang w:val="en-US"/>
              </w:rPr>
              <w:t>, Sex Work, Poverty, Blackness &amp; Indigeneity</w:t>
            </w:r>
            <w:r w:rsidRPr="00215DDE">
              <w:rPr>
                <w:rFonts w:asciiTheme="minorHAnsi" w:hAnsiTheme="minorHAnsi"/>
                <w:bCs/>
                <w:lang w:val="en-US"/>
              </w:rPr>
              <w:t xml:space="preserve"> </w:t>
            </w:r>
          </w:p>
          <w:p w14:paraId="1E534307" w14:textId="77777777" w:rsidR="001C6DDE" w:rsidRPr="006F6653" w:rsidRDefault="001C6DDE" w:rsidP="001C6DD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lang w:val="en-US"/>
              </w:rPr>
            </w:pPr>
            <w:proofErr w:type="spellStart"/>
            <w:r w:rsidRPr="00215DDE">
              <w:rPr>
                <w:rFonts w:asciiTheme="minorHAnsi" w:eastAsia="Times New Roman" w:hAnsiTheme="minorHAnsi" w:cstheme="minorHAnsi"/>
              </w:rPr>
              <w:t>TransFeminisms</w:t>
            </w:r>
            <w:proofErr w:type="spellEnd"/>
            <w:r w:rsidRPr="00215DDE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7B3F2518" w14:textId="77777777" w:rsidR="001C6DDE" w:rsidRPr="005B793A" w:rsidRDefault="001C6DDE" w:rsidP="001C6DD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lang w:val="en-US"/>
              </w:rPr>
            </w:pPr>
            <w:r w:rsidRPr="00215DDE">
              <w:rPr>
                <w:rFonts w:asciiTheme="minorHAnsi" w:eastAsia="Times New Roman" w:hAnsiTheme="minorHAnsi" w:cstheme="minorHAnsi"/>
              </w:rPr>
              <w:t>Cultural Imperialism</w:t>
            </w:r>
            <w:r>
              <w:rPr>
                <w:rFonts w:asciiTheme="minorHAnsi" w:eastAsia="Times New Roman" w:hAnsiTheme="minorHAnsi" w:cstheme="minorHAnsi"/>
              </w:rPr>
              <w:t>, Identity</w:t>
            </w:r>
            <w:r w:rsidRPr="00215DDE">
              <w:rPr>
                <w:rFonts w:asciiTheme="minorHAnsi" w:eastAsia="Times New Roman" w:hAnsiTheme="minorHAnsi" w:cstheme="minorHAnsi"/>
              </w:rPr>
              <w:t xml:space="preserve"> and Translation</w:t>
            </w:r>
          </w:p>
          <w:p w14:paraId="5A5FA6EF" w14:textId="407EF833" w:rsidR="005B793A" w:rsidRPr="005B793A" w:rsidRDefault="001C6DDE" w:rsidP="001C6DD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lang w:val="en-GB"/>
              </w:rPr>
            </w:pPr>
            <w:r w:rsidRPr="005B793A">
              <w:rPr>
                <w:rFonts w:asciiTheme="minorHAnsi" w:hAnsiTheme="minorHAnsi"/>
                <w:lang w:val="en-US"/>
              </w:rPr>
              <w:t>Anti-Trans Backlash after the “Tipping Point</w:t>
            </w:r>
            <w:r>
              <w:rPr>
                <w:rFonts w:asciiTheme="minorHAnsi" w:hAnsiTheme="minorHAnsi"/>
                <w:lang w:val="en-US"/>
              </w:rPr>
              <w:t>,</w:t>
            </w:r>
            <w:r w:rsidRPr="005B793A">
              <w:rPr>
                <w:rFonts w:asciiTheme="minorHAnsi" w:hAnsiTheme="minorHAnsi"/>
                <w:lang w:val="en-US"/>
              </w:rPr>
              <w:t>”</w:t>
            </w:r>
            <w:r w:rsidRPr="005B793A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E016DE">
              <w:rPr>
                <w:rFonts w:asciiTheme="minorHAnsi" w:hAnsiTheme="minorHAnsi"/>
                <w:bCs/>
                <w:lang w:val="en-GB"/>
              </w:rPr>
              <w:t>and before</w:t>
            </w:r>
          </w:p>
        </w:tc>
      </w:tr>
    </w:tbl>
    <w:p w14:paraId="05BD2767" w14:textId="77777777" w:rsidR="00C61C79" w:rsidRDefault="00C61C79"/>
    <w:sectPr w:rsidR="00C61C79" w:rsidSect="0062162D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53AB3" w14:textId="77777777" w:rsidR="00D918AB" w:rsidRDefault="00D918AB" w:rsidP="0077743B">
      <w:r>
        <w:separator/>
      </w:r>
    </w:p>
  </w:endnote>
  <w:endnote w:type="continuationSeparator" w:id="0">
    <w:p w14:paraId="420BF6F6" w14:textId="77777777" w:rsidR="00D918AB" w:rsidRDefault="00D918AB" w:rsidP="0077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E892C" w14:textId="77777777" w:rsidR="00D918AB" w:rsidRDefault="00D918AB" w:rsidP="0077743B">
      <w:r>
        <w:separator/>
      </w:r>
    </w:p>
  </w:footnote>
  <w:footnote w:type="continuationSeparator" w:id="0">
    <w:p w14:paraId="23297E2D" w14:textId="77777777" w:rsidR="00D918AB" w:rsidRDefault="00D918AB" w:rsidP="00777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FAA4" w14:textId="504F6844" w:rsidR="0077743B" w:rsidRDefault="0077743B" w:rsidP="0077743B">
    <w:pPr>
      <w:pStyle w:val="Header"/>
      <w:tabs>
        <w:tab w:val="clear" w:pos="4680"/>
        <w:tab w:val="clear" w:pos="9360"/>
        <w:tab w:val="left" w:pos="8530"/>
      </w:tabs>
    </w:pPr>
    <w:r>
      <w:rPr>
        <w:noProof/>
      </w:rPr>
      <w:drawing>
        <wp:inline distT="0" distB="0" distL="0" distR="0" wp14:anchorId="22C22AF2" wp14:editId="3058291D">
          <wp:extent cx="2217246" cy="488950"/>
          <wp:effectExtent l="0" t="0" r="0" b="6350"/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95" cy="523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747E">
      <w:t xml:space="preserve">                                                                        </w:t>
    </w:r>
    <w:r w:rsidR="00096FD8">
      <w:t xml:space="preserve">        </w:t>
    </w:r>
    <w:r w:rsidR="00096FD8">
      <w:rPr>
        <w:rFonts w:asciiTheme="minorHAnsi" w:hAnsiTheme="minorHAnsi" w:cstheme="minorHAnsi"/>
        <w:b/>
        <w:bCs/>
      </w:rPr>
      <w:t xml:space="preserve">GNDS </w:t>
    </w:r>
    <w:r w:rsidR="005B793A">
      <w:rPr>
        <w:rFonts w:asciiTheme="minorHAnsi" w:hAnsiTheme="minorHAnsi" w:cstheme="minorHAnsi"/>
        <w:b/>
        <w:bCs/>
      </w:rPr>
      <w:t>285 WINTER</w:t>
    </w:r>
    <w:r w:rsidR="00096FD8">
      <w:rPr>
        <w:rFonts w:asciiTheme="minorHAnsi" w:hAnsiTheme="minorHAnsi" w:cstheme="minorHAnsi"/>
        <w:b/>
        <w:bCs/>
      </w:rPr>
      <w:t xml:space="preserve"> 202</w:t>
    </w:r>
    <w:r w:rsidR="005B793A">
      <w:rPr>
        <w:rFonts w:asciiTheme="minorHAnsi" w:hAnsiTheme="minorHAnsi" w:cstheme="minorHAnsi"/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1B99"/>
    <w:multiLevelType w:val="hybridMultilevel"/>
    <w:tmpl w:val="F7D6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E3638"/>
    <w:multiLevelType w:val="hybridMultilevel"/>
    <w:tmpl w:val="4BE870BC"/>
    <w:lvl w:ilvl="0" w:tplc="9502E7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53D79"/>
    <w:multiLevelType w:val="hybridMultilevel"/>
    <w:tmpl w:val="EC923306"/>
    <w:lvl w:ilvl="0" w:tplc="10090001">
      <w:start w:val="1"/>
      <w:numFmt w:val="bullet"/>
      <w:lvlText w:val=""/>
      <w:lvlJc w:val="left"/>
      <w:pPr>
        <w:ind w:left="517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3" w15:restartNumberingAfterBreak="0">
    <w:nsid w:val="27261C8D"/>
    <w:multiLevelType w:val="hybridMultilevel"/>
    <w:tmpl w:val="B0B6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6021F"/>
    <w:multiLevelType w:val="hybridMultilevel"/>
    <w:tmpl w:val="1884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E4E83"/>
    <w:multiLevelType w:val="hybridMultilevel"/>
    <w:tmpl w:val="60AA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C63E2"/>
    <w:multiLevelType w:val="hybridMultilevel"/>
    <w:tmpl w:val="35567266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 w15:restartNumberingAfterBreak="0">
    <w:nsid w:val="390C47AC"/>
    <w:multiLevelType w:val="multilevel"/>
    <w:tmpl w:val="09567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6E28F8"/>
    <w:multiLevelType w:val="multilevel"/>
    <w:tmpl w:val="FAB0E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5632CF"/>
    <w:multiLevelType w:val="multilevel"/>
    <w:tmpl w:val="09567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177CF"/>
    <w:multiLevelType w:val="hybridMultilevel"/>
    <w:tmpl w:val="6D12CB12"/>
    <w:lvl w:ilvl="0" w:tplc="069E2B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6107E"/>
    <w:multiLevelType w:val="hybridMultilevel"/>
    <w:tmpl w:val="B41E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A16CE"/>
    <w:multiLevelType w:val="hybridMultilevel"/>
    <w:tmpl w:val="568227C4"/>
    <w:lvl w:ilvl="0" w:tplc="657E318C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7757249F"/>
    <w:multiLevelType w:val="hybridMultilevel"/>
    <w:tmpl w:val="2410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D789E"/>
    <w:multiLevelType w:val="multilevel"/>
    <w:tmpl w:val="09567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181897"/>
    <w:multiLevelType w:val="hybridMultilevel"/>
    <w:tmpl w:val="2B688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8324EB"/>
    <w:multiLevelType w:val="multilevel"/>
    <w:tmpl w:val="09567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2F57B1"/>
    <w:multiLevelType w:val="multilevel"/>
    <w:tmpl w:val="09567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9D6F0D"/>
    <w:multiLevelType w:val="multilevel"/>
    <w:tmpl w:val="45E86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230896631">
    <w:abstractNumId w:val="2"/>
  </w:num>
  <w:num w:numId="2" w16cid:durableId="863638649">
    <w:abstractNumId w:val="10"/>
  </w:num>
  <w:num w:numId="3" w16cid:durableId="81611057">
    <w:abstractNumId w:val="8"/>
  </w:num>
  <w:num w:numId="4" w16cid:durableId="1721973628">
    <w:abstractNumId w:val="18"/>
  </w:num>
  <w:num w:numId="5" w16cid:durableId="269748578">
    <w:abstractNumId w:val="16"/>
  </w:num>
  <w:num w:numId="6" w16cid:durableId="1935045864">
    <w:abstractNumId w:val="6"/>
  </w:num>
  <w:num w:numId="7" w16cid:durableId="1226842248">
    <w:abstractNumId w:val="1"/>
  </w:num>
  <w:num w:numId="8" w16cid:durableId="1811945448">
    <w:abstractNumId w:val="0"/>
  </w:num>
  <w:num w:numId="9" w16cid:durableId="1390302529">
    <w:abstractNumId w:val="13"/>
  </w:num>
  <w:num w:numId="10" w16cid:durableId="1559317497">
    <w:abstractNumId w:val="12"/>
  </w:num>
  <w:num w:numId="11" w16cid:durableId="379398106">
    <w:abstractNumId w:val="3"/>
  </w:num>
  <w:num w:numId="12" w16cid:durableId="1678651272">
    <w:abstractNumId w:val="14"/>
  </w:num>
  <w:num w:numId="13" w16cid:durableId="1120492067">
    <w:abstractNumId w:val="7"/>
  </w:num>
  <w:num w:numId="14" w16cid:durableId="1855849570">
    <w:abstractNumId w:val="9"/>
  </w:num>
  <w:num w:numId="15" w16cid:durableId="495075904">
    <w:abstractNumId w:val="17"/>
  </w:num>
  <w:num w:numId="16" w16cid:durableId="1025600097">
    <w:abstractNumId w:val="15"/>
  </w:num>
  <w:num w:numId="17" w16cid:durableId="577322242">
    <w:abstractNumId w:val="4"/>
  </w:num>
  <w:num w:numId="18" w16cid:durableId="1282343601">
    <w:abstractNumId w:val="11"/>
  </w:num>
  <w:num w:numId="19" w16cid:durableId="1175925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62D"/>
    <w:rsid w:val="00020E27"/>
    <w:rsid w:val="00071EB7"/>
    <w:rsid w:val="00096FD8"/>
    <w:rsid w:val="00115A6B"/>
    <w:rsid w:val="0017659D"/>
    <w:rsid w:val="001B224F"/>
    <w:rsid w:val="001C6DDE"/>
    <w:rsid w:val="00217F48"/>
    <w:rsid w:val="00234E4E"/>
    <w:rsid w:val="002F392D"/>
    <w:rsid w:val="00311937"/>
    <w:rsid w:val="00402264"/>
    <w:rsid w:val="00416DAF"/>
    <w:rsid w:val="00423890"/>
    <w:rsid w:val="00445991"/>
    <w:rsid w:val="004913E2"/>
    <w:rsid w:val="00520E75"/>
    <w:rsid w:val="005B793A"/>
    <w:rsid w:val="005E16BC"/>
    <w:rsid w:val="005F29D1"/>
    <w:rsid w:val="0060747E"/>
    <w:rsid w:val="0062162D"/>
    <w:rsid w:val="00654E63"/>
    <w:rsid w:val="00677E0E"/>
    <w:rsid w:val="0077743B"/>
    <w:rsid w:val="00795463"/>
    <w:rsid w:val="007C55AB"/>
    <w:rsid w:val="0085645F"/>
    <w:rsid w:val="00864266"/>
    <w:rsid w:val="00883E5C"/>
    <w:rsid w:val="0094791B"/>
    <w:rsid w:val="009C6FCA"/>
    <w:rsid w:val="00A54A5C"/>
    <w:rsid w:val="00A74C21"/>
    <w:rsid w:val="00AF155F"/>
    <w:rsid w:val="00B9143C"/>
    <w:rsid w:val="00B96271"/>
    <w:rsid w:val="00BD7A24"/>
    <w:rsid w:val="00BF5E96"/>
    <w:rsid w:val="00C245D8"/>
    <w:rsid w:val="00C5314D"/>
    <w:rsid w:val="00C61C79"/>
    <w:rsid w:val="00CB0C52"/>
    <w:rsid w:val="00D171C9"/>
    <w:rsid w:val="00D441D5"/>
    <w:rsid w:val="00D918AB"/>
    <w:rsid w:val="00DF055C"/>
    <w:rsid w:val="00E016DE"/>
    <w:rsid w:val="00E1095B"/>
    <w:rsid w:val="00E54856"/>
    <w:rsid w:val="00EA2216"/>
    <w:rsid w:val="00ED06AF"/>
    <w:rsid w:val="00ED41AE"/>
    <w:rsid w:val="00F06BE9"/>
    <w:rsid w:val="00F21866"/>
    <w:rsid w:val="00F50E02"/>
    <w:rsid w:val="00F53A75"/>
    <w:rsid w:val="00F77174"/>
    <w:rsid w:val="00F8761E"/>
    <w:rsid w:val="00FB23CA"/>
    <w:rsid w:val="00FF236C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27D49"/>
  <w15:chartTrackingRefBased/>
  <w15:docId w15:val="{7A69727E-1DEE-474E-A831-4120F0F9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urse-desc">
    <w:name w:val="course-desc"/>
    <w:basedOn w:val="DefaultParagraphFont"/>
    <w:rsid w:val="0062162D"/>
  </w:style>
  <w:style w:type="paragraph" w:styleId="ListParagraph">
    <w:name w:val="List Paragraph"/>
    <w:basedOn w:val="Normal"/>
    <w:uiPriority w:val="34"/>
    <w:qFormat/>
    <w:rsid w:val="0062162D"/>
    <w:pPr>
      <w:ind w:left="720"/>
      <w:contextualSpacing/>
    </w:pPr>
  </w:style>
  <w:style w:type="paragraph" w:styleId="NormalWeb">
    <w:name w:val="Normal (Web)"/>
    <w:basedOn w:val="Normal"/>
    <w:uiPriority w:val="99"/>
    <w:rsid w:val="0062162D"/>
    <w:pPr>
      <w:spacing w:before="100" w:beforeAutospacing="1" w:after="100" w:afterAutospacing="1"/>
    </w:pPr>
    <w:rPr>
      <w:rFonts w:ascii="Verdana" w:eastAsia="Times New Roman" w:hAnsi="Verdana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62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43B"/>
  </w:style>
  <w:style w:type="paragraph" w:styleId="Footer">
    <w:name w:val="footer"/>
    <w:basedOn w:val="Normal"/>
    <w:link w:val="FooterChar"/>
    <w:uiPriority w:val="99"/>
    <w:unhideWhenUsed/>
    <w:rsid w:val="00777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43B"/>
  </w:style>
  <w:style w:type="paragraph" w:styleId="BalloonText">
    <w:name w:val="Balloon Text"/>
    <w:basedOn w:val="Normal"/>
    <w:link w:val="BalloonTextChar"/>
    <w:uiPriority w:val="99"/>
    <w:semiHidden/>
    <w:unhideWhenUsed/>
    <w:rsid w:val="005F29D1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9D1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4d6309-e6ea-4647-93e8-859c97572efd" xsi:nil="true"/>
    <lcf76f155ced4ddcb4097134ff3c332f xmlns="437fddfa-d642-478c-ab0e-705574ad199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A11E01F09034FA67B2A978612908C" ma:contentTypeVersion="16" ma:contentTypeDescription="Create a new document." ma:contentTypeScope="" ma:versionID="c1929c302c70994fcf201778ac31f97f">
  <xsd:schema xmlns:xsd="http://www.w3.org/2001/XMLSchema" xmlns:xs="http://www.w3.org/2001/XMLSchema" xmlns:p="http://schemas.microsoft.com/office/2006/metadata/properties" xmlns:ns2="314d6309-e6ea-4647-93e8-859c97572efd" xmlns:ns3="437fddfa-d642-478c-ab0e-705574ad1992" targetNamespace="http://schemas.microsoft.com/office/2006/metadata/properties" ma:root="true" ma:fieldsID="e0c07712faacfc3cfb57339778e88a32" ns2:_="" ns3:_="">
    <xsd:import namespace="314d6309-e6ea-4647-93e8-859c97572efd"/>
    <xsd:import namespace="437fddfa-d642-478c-ab0e-705574ad19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d6309-e6ea-4647-93e8-859c97572e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57a0d19d-f015-4d3a-8a7b-8e69b91a991d}" ma:internalName="TaxCatchAll" ma:showField="CatchAllData" ma:web="314d6309-e6ea-4647-93e8-859c97572e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fddfa-d642-478c-ab0e-705574ad1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bd2e69d-a885-47d9-a849-8bc90acf94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34E7A0-A261-4216-897F-AA26707B82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F6F182-27AA-4FF7-A4F6-8A19093723DA}">
  <ds:schemaRefs>
    <ds:schemaRef ds:uri="http://schemas.microsoft.com/office/2006/metadata/properties"/>
    <ds:schemaRef ds:uri="http://schemas.microsoft.com/office/infopath/2007/PartnerControls"/>
    <ds:schemaRef ds:uri="314d6309-e6ea-4647-93e8-859c97572efd"/>
    <ds:schemaRef ds:uri="437fddfa-d642-478c-ab0e-705574ad1992"/>
  </ds:schemaRefs>
</ds:datastoreItem>
</file>

<file path=customXml/itemProps3.xml><?xml version="1.0" encoding="utf-8"?>
<ds:datastoreItem xmlns:ds="http://schemas.openxmlformats.org/officeDocument/2006/customXml" ds:itemID="{7005C461-82DC-4852-9B4A-A1A0A05F5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d6309-e6ea-4647-93e8-859c97572efd"/>
    <ds:schemaRef ds:uri="437fddfa-d642-478c-ab0e-705574ad1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Houghtaling</dc:creator>
  <cp:keywords/>
  <dc:description/>
  <cp:lastModifiedBy>Jarena Lee</cp:lastModifiedBy>
  <cp:revision>2</cp:revision>
  <dcterms:created xsi:type="dcterms:W3CDTF">2023-08-09T18:37:00Z</dcterms:created>
  <dcterms:modified xsi:type="dcterms:W3CDTF">2023-08-09T18:37:00Z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0x010100E0DA11E01F09034FA67B2A978612908C</vt:lpwstr>
  </property>
</Properties>
</file>