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29481" w14:textId="5E02137F" w:rsidR="005C43C4" w:rsidRPr="00960F0E" w:rsidRDefault="00DF2F85" w:rsidP="005C43C4">
      <w:pPr>
        <w:contextualSpacing/>
        <w:rPr>
          <w:rFonts w:ascii="Century Gothic" w:hAnsi="Century Gothic"/>
          <w:b/>
          <w:color w:val="2F5897"/>
          <w:sz w:val="28"/>
          <w:szCs w:val="28"/>
        </w:rPr>
      </w:pPr>
      <w:r>
        <w:rPr>
          <w:rFonts w:ascii="Century Gothic" w:hAnsi="Century Gothic"/>
          <w:b/>
          <w:color w:val="2F5897"/>
          <w:sz w:val="28"/>
          <w:szCs w:val="28"/>
        </w:rPr>
        <w:t xml:space="preserve">DEPARTMENT OF </w:t>
      </w:r>
      <w:r w:rsidR="005C43C4">
        <w:rPr>
          <w:rFonts w:ascii="Century Gothic" w:hAnsi="Century Gothic"/>
          <w:b/>
          <w:color w:val="2F5897"/>
          <w:sz w:val="28"/>
          <w:szCs w:val="28"/>
        </w:rPr>
        <w:t xml:space="preserve">ART HISTORY &amp; ART </w:t>
      </w:r>
      <w:r w:rsidR="005C43C4" w:rsidRPr="00960F0E">
        <w:rPr>
          <w:rFonts w:ascii="Century Gothic" w:hAnsi="Century Gothic"/>
          <w:b/>
          <w:color w:val="2F5897"/>
          <w:sz w:val="28"/>
          <w:szCs w:val="28"/>
        </w:rPr>
        <w:t>CONSERVATION</w:t>
      </w:r>
    </w:p>
    <w:p w14:paraId="3457D58E" w14:textId="77777777" w:rsidR="005C43C4" w:rsidRDefault="005C43C4" w:rsidP="005C43C4">
      <w:pPr>
        <w:contextualSpacing/>
        <w:rPr>
          <w:rFonts w:ascii="Century Gothic" w:hAnsi="Century Gothic"/>
          <w:sz w:val="28"/>
          <w:szCs w:val="28"/>
        </w:rPr>
      </w:pPr>
    </w:p>
    <w:p w14:paraId="28A8875F" w14:textId="1D8CE02B" w:rsidR="005C43C4" w:rsidRPr="00F31391" w:rsidRDefault="009A0DB6" w:rsidP="005C43C4">
      <w:pPr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Winter Term </w:t>
      </w:r>
      <w:r w:rsidR="00961E29">
        <w:rPr>
          <w:rFonts w:ascii="Century Gothic" w:hAnsi="Century Gothic"/>
          <w:sz w:val="28"/>
          <w:szCs w:val="28"/>
        </w:rPr>
        <w:t>2025</w:t>
      </w:r>
    </w:p>
    <w:p w14:paraId="5001BFEA" w14:textId="77777777" w:rsidR="00DF2F85" w:rsidRDefault="00DF2F85" w:rsidP="005C43C4">
      <w:pPr>
        <w:ind w:right="-1583"/>
        <w:contextualSpacing/>
        <w:rPr>
          <w:rFonts w:ascii="Century Gothic" w:hAnsi="Century Gothic"/>
          <w:sz w:val="28"/>
          <w:szCs w:val="28"/>
        </w:rPr>
      </w:pPr>
    </w:p>
    <w:p w14:paraId="36A77901" w14:textId="4AD91548" w:rsidR="00DF2F85" w:rsidRDefault="00DF2F85" w:rsidP="005C43C4">
      <w:pPr>
        <w:ind w:right="-1583"/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ARTH </w:t>
      </w:r>
      <w:r w:rsidR="00743B4C">
        <w:rPr>
          <w:rFonts w:ascii="Century Gothic" w:hAnsi="Century Gothic"/>
          <w:sz w:val="28"/>
          <w:szCs w:val="28"/>
        </w:rPr>
        <w:t>80</w:t>
      </w:r>
      <w:r w:rsidR="00620C87">
        <w:rPr>
          <w:rFonts w:ascii="Century Gothic" w:hAnsi="Century Gothic"/>
          <w:sz w:val="28"/>
          <w:szCs w:val="28"/>
        </w:rPr>
        <w:t>0/900</w:t>
      </w:r>
      <w:r>
        <w:rPr>
          <w:rFonts w:ascii="Century Gothic" w:hAnsi="Century Gothic"/>
          <w:sz w:val="28"/>
          <w:szCs w:val="28"/>
        </w:rPr>
        <w:t>/3.0</w:t>
      </w:r>
    </w:p>
    <w:p w14:paraId="2BFF9A12" w14:textId="05125961" w:rsidR="00743B4C" w:rsidRDefault="00743B4C" w:rsidP="00743B4C">
      <w:pPr>
        <w:ind w:right="-1583"/>
        <w:contextualSpacing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t>Methods for an Expanded</w:t>
      </w:r>
    </w:p>
    <w:p w14:paraId="416AF05A" w14:textId="3E937A2D" w:rsidR="00743B4C" w:rsidRDefault="00743B4C" w:rsidP="00743B4C">
      <w:pPr>
        <w:ind w:right="-1583"/>
        <w:contextualSpacing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sz w:val="28"/>
          <w:szCs w:val="28"/>
        </w:rPr>
        <w:t>Art History</w:t>
      </w:r>
    </w:p>
    <w:p w14:paraId="3AC2D3C9" w14:textId="77777777" w:rsidR="00743B4C" w:rsidRDefault="00743B4C" w:rsidP="00743B4C">
      <w:pPr>
        <w:ind w:right="-1583"/>
        <w:contextualSpacing/>
        <w:rPr>
          <w:rFonts w:ascii="Century Gothic" w:hAnsi="Century Gothic"/>
          <w:i/>
          <w:sz w:val="28"/>
          <w:szCs w:val="28"/>
        </w:rPr>
      </w:pPr>
    </w:p>
    <w:p w14:paraId="4B8EDEE8" w14:textId="1DC3DEA7" w:rsidR="00743B4C" w:rsidRPr="00DC0EA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INSTRUCTOR:</w:t>
      </w:r>
      <w:r w:rsidRPr="00DC0EA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Professor Allison Morehead</w:t>
      </w:r>
    </w:p>
    <w:p w14:paraId="430A3BBA" w14:textId="77777777" w:rsidR="00743B4C" w:rsidRPr="00DC0EA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TIME:</w:t>
      </w:r>
      <w:r w:rsidRPr="00DC0EA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TBD</w:t>
      </w:r>
    </w:p>
    <w:p w14:paraId="7AA2396A" w14:textId="18FB48BF" w:rsidR="00743B4C" w:rsidRPr="00DC0EA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LOCATION:</w:t>
      </w:r>
      <w:r w:rsidRPr="00DC0EAC">
        <w:rPr>
          <w:rFonts w:ascii="Calibri" w:hAnsi="Calibri"/>
          <w:sz w:val="22"/>
        </w:rPr>
        <w:t xml:space="preserve"> </w:t>
      </w:r>
      <w:r w:rsidR="00961E29">
        <w:rPr>
          <w:rFonts w:ascii="Calibri" w:hAnsi="Calibri"/>
          <w:sz w:val="22"/>
        </w:rPr>
        <w:t>Ontario Hall 210</w:t>
      </w:r>
    </w:p>
    <w:p w14:paraId="3C819876" w14:textId="77777777" w:rsidR="00743B4C" w:rsidRPr="00DC0EA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OFFICE:</w:t>
      </w:r>
      <w:r w:rsidRPr="00DC0EA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Ontario Hall 313</w:t>
      </w:r>
    </w:p>
    <w:p w14:paraId="52C2B192" w14:textId="77777777" w:rsidR="00743B4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TELEPHONE:</w:t>
      </w:r>
      <w:r w:rsidRPr="00DC0EAC">
        <w:rPr>
          <w:rFonts w:ascii="Calibri" w:hAnsi="Calibri"/>
          <w:sz w:val="22"/>
        </w:rPr>
        <w:t xml:space="preserve">  613-533-6000 x</w:t>
      </w:r>
      <w:r>
        <w:rPr>
          <w:rFonts w:ascii="Calibri" w:hAnsi="Calibri"/>
          <w:sz w:val="22"/>
        </w:rPr>
        <w:t xml:space="preserve"> 78804</w:t>
      </w:r>
    </w:p>
    <w:p w14:paraId="12230B8D" w14:textId="77777777" w:rsidR="00743B4C" w:rsidRDefault="00743B4C" w:rsidP="00743B4C">
      <w:pPr>
        <w:contextualSpacing/>
        <w:rPr>
          <w:rFonts w:ascii="Calibri" w:hAnsi="Calibri"/>
          <w:sz w:val="22"/>
        </w:rPr>
      </w:pPr>
      <w:r w:rsidRPr="00DC0EAC">
        <w:rPr>
          <w:rFonts w:ascii="Calibri" w:hAnsi="Calibri"/>
          <w:color w:val="2F5897"/>
          <w:sz w:val="22"/>
        </w:rPr>
        <w:t>EMAIL:</w:t>
      </w:r>
      <w:r w:rsidRPr="00DC0EAC">
        <w:rPr>
          <w:rFonts w:ascii="Calibri" w:hAnsi="Calibri"/>
          <w:sz w:val="22"/>
        </w:rPr>
        <w:t xml:space="preserve"> </w:t>
      </w:r>
      <w:hyperlink r:id="rId4" w:history="1">
        <w:r>
          <w:rPr>
            <w:rStyle w:val="Hyperlink"/>
            <w:rFonts w:ascii="Calibri" w:hAnsi="Calibri"/>
            <w:sz w:val="22"/>
          </w:rPr>
          <w:t>morehead@queensu.ca</w:t>
        </w:r>
      </w:hyperlink>
    </w:p>
    <w:p w14:paraId="3841B378" w14:textId="7DBE5B17" w:rsidR="00743B4C" w:rsidRPr="00743B4C" w:rsidRDefault="00743B4C" w:rsidP="00743B4C">
      <w:pPr>
        <w:contextualSpacing/>
        <w:rPr>
          <w:rFonts w:ascii="Calibri" w:hAnsi="Calibri"/>
          <w:sz w:val="22"/>
        </w:rPr>
      </w:pPr>
      <w:r>
        <w:rPr>
          <w:rFonts w:ascii="Calibri" w:hAnsi="Calibri"/>
          <w:color w:val="2F5897"/>
          <w:sz w:val="22"/>
        </w:rPr>
        <w:t xml:space="preserve">OFFICE </w:t>
      </w:r>
      <w:r w:rsidRPr="00DC0EAC">
        <w:rPr>
          <w:rFonts w:ascii="Calibri" w:hAnsi="Calibri"/>
          <w:color w:val="2F5897"/>
          <w:sz w:val="22"/>
        </w:rPr>
        <w:t>HOURS:</w:t>
      </w:r>
      <w:r w:rsidRPr="00DC0EA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TBD</w:t>
      </w:r>
    </w:p>
    <w:p w14:paraId="463E365E" w14:textId="0E38E8A5" w:rsidR="00DF2F85" w:rsidRDefault="00743B4C" w:rsidP="00743B4C">
      <w:pPr>
        <w:contextualSpacing/>
        <w:rPr>
          <w:rFonts w:ascii="Calibri" w:hAnsi="Calibri"/>
          <w:sz w:val="22"/>
        </w:rPr>
      </w:pPr>
      <w:r>
        <w:rPr>
          <w:rFonts w:ascii="Calibri" w:hAnsi="Calibri"/>
          <w:noProof/>
          <w:color w:val="2F5897"/>
          <w:sz w:val="22"/>
          <w:lang w:val="en-US"/>
        </w:rPr>
        <w:drawing>
          <wp:inline distT="0" distB="0" distL="0" distR="0" wp14:anchorId="24E7C442" wp14:editId="50827D78">
            <wp:extent cx="4249562" cy="3198036"/>
            <wp:effectExtent l="0" t="7620" r="10160" b="10160"/>
            <wp:docPr id="2" name="Picture 2" descr="Macintosh HD:Users:morehead:Desktop: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orehead:Desktop:IMG_69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562" cy="31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A4DD" w14:textId="77777777" w:rsidR="00DF2F85" w:rsidRPr="00DC0EAC" w:rsidRDefault="00DF2F85" w:rsidP="00DF2F85">
      <w:pPr>
        <w:contextualSpacing/>
        <w:rPr>
          <w:rFonts w:ascii="Calibri" w:hAnsi="Calibri"/>
          <w:sz w:val="22"/>
        </w:rPr>
      </w:pPr>
    </w:p>
    <w:p w14:paraId="748332F2" w14:textId="41C00FD4" w:rsidR="005C43C4" w:rsidRPr="00DC0EAC" w:rsidRDefault="005C43C4" w:rsidP="000B1401">
      <w:pPr>
        <w:contextualSpacing/>
        <w:rPr>
          <w:rFonts w:ascii="Calibri" w:hAnsi="Calibri"/>
          <w:sz w:val="22"/>
        </w:rPr>
      </w:pPr>
    </w:p>
    <w:p w14:paraId="6846768A" w14:textId="0B63E8D6" w:rsidR="005C43C4" w:rsidRDefault="005C43C4">
      <w:pPr>
        <w:contextualSpacing/>
        <w:rPr>
          <w:rFonts w:ascii="Myriad Pro" w:hAnsi="Myriad Pro"/>
          <w:color w:val="2F5897"/>
        </w:rPr>
        <w:sectPr w:rsidR="005C43C4" w:rsidSect="000A76F6">
          <w:pgSz w:w="12240" w:h="15840"/>
          <w:pgMar w:top="851" w:right="1247" w:bottom="1247" w:left="1247" w:header="708" w:footer="708" w:gutter="0"/>
          <w:cols w:num="2" w:space="720"/>
          <w:docGrid w:linePitch="360"/>
        </w:sectPr>
      </w:pPr>
    </w:p>
    <w:p w14:paraId="723E7A0D" w14:textId="77777777" w:rsidR="00514B69" w:rsidRPr="00E22A98" w:rsidRDefault="00514B69">
      <w:pPr>
        <w:contextualSpacing/>
        <w:rPr>
          <w:rFonts w:ascii="Myriad Pro" w:hAnsi="Myriad Pro"/>
          <w:color w:val="2F5897"/>
        </w:rPr>
      </w:pPr>
      <w:r w:rsidRPr="00E22A98">
        <w:rPr>
          <w:rFonts w:ascii="Myriad Pro" w:hAnsi="Myriad Pro"/>
          <w:color w:val="2F5897"/>
        </w:rPr>
        <w:t>______________________________________________________________________________</w:t>
      </w:r>
      <w:r>
        <w:rPr>
          <w:rFonts w:ascii="Myriad Pro" w:hAnsi="Myriad Pro"/>
          <w:color w:val="2F5897"/>
        </w:rPr>
        <w:t>_</w:t>
      </w:r>
      <w:r w:rsidRPr="00E22A98">
        <w:rPr>
          <w:rFonts w:ascii="Myriad Pro" w:hAnsi="Myriad Pro"/>
          <w:color w:val="2F5897"/>
        </w:rPr>
        <w:t>__</w:t>
      </w:r>
    </w:p>
    <w:p w14:paraId="61DD3078" w14:textId="77777777" w:rsidR="00514B69" w:rsidRPr="00D2201D" w:rsidRDefault="00514B69" w:rsidP="00514B69">
      <w:pPr>
        <w:contextualSpacing/>
        <w:rPr>
          <w:rFonts w:ascii="Myriad Pro" w:hAnsi="Myriad Pro"/>
        </w:rPr>
      </w:pPr>
    </w:p>
    <w:p w14:paraId="3C4D5A8C" w14:textId="561B8050" w:rsidR="00B11851" w:rsidRDefault="00B11851">
      <w:pPr>
        <w:contextualSpacing/>
        <w:rPr>
          <w:rFonts w:ascii="Century Gothic" w:hAnsi="Century Gothic"/>
          <w:color w:val="2F5897"/>
        </w:rPr>
      </w:pPr>
      <w:r>
        <w:rPr>
          <w:rFonts w:ascii="Century Gothic" w:hAnsi="Century Gothic"/>
          <w:color w:val="2F5897"/>
        </w:rPr>
        <w:t xml:space="preserve">TEASER: </w:t>
      </w:r>
    </w:p>
    <w:p w14:paraId="024AFBA9" w14:textId="64F4AC5C" w:rsidR="00B11851" w:rsidRDefault="00B11851">
      <w:pPr>
        <w:contextualSpacing/>
        <w:rPr>
          <w:rFonts w:ascii="Calibri" w:hAnsi="Calibri" w:cs="Calibri"/>
          <w:color w:val="000000" w:themeColor="text1"/>
          <w:sz w:val="22"/>
        </w:rPr>
      </w:pPr>
      <w:r>
        <w:rPr>
          <w:rFonts w:ascii="Calibri" w:hAnsi="Calibri" w:cs="Calibri"/>
          <w:color w:val="000000" w:themeColor="text1"/>
          <w:sz w:val="22"/>
        </w:rPr>
        <w:t>How do art historians put method and theory into practice</w:t>
      </w:r>
      <w:r w:rsidR="00C30698">
        <w:rPr>
          <w:rFonts w:ascii="Calibri" w:hAnsi="Calibri" w:cs="Calibri"/>
          <w:color w:val="000000" w:themeColor="text1"/>
          <w:sz w:val="22"/>
        </w:rPr>
        <w:t xml:space="preserve">? In this exploratory class, </w:t>
      </w:r>
      <w:r w:rsidR="00923477">
        <w:rPr>
          <w:rFonts w:ascii="Calibri" w:hAnsi="Calibri" w:cs="Calibri"/>
          <w:color w:val="000000" w:themeColor="text1"/>
          <w:sz w:val="22"/>
        </w:rPr>
        <w:t>we</w:t>
      </w:r>
      <w:r w:rsidR="00C30698">
        <w:rPr>
          <w:rFonts w:ascii="Calibri" w:hAnsi="Calibri" w:cs="Calibri"/>
          <w:color w:val="000000" w:themeColor="text1"/>
          <w:sz w:val="22"/>
        </w:rPr>
        <w:t xml:space="preserve"> read widely i</w:t>
      </w:r>
      <w:r w:rsidR="00F97B09">
        <w:rPr>
          <w:rFonts w:ascii="Calibri" w:hAnsi="Calibri" w:cs="Calibri"/>
          <w:color w:val="000000" w:themeColor="text1"/>
          <w:sz w:val="22"/>
        </w:rPr>
        <w:t>n iconography, formalism, biography, semiotics, post-structuralism, Marxism, social history of art, psychoanalysis, theories of gender and race, postcolonial and decolonial theory</w:t>
      </w:r>
      <w:r w:rsidR="00612804">
        <w:rPr>
          <w:rFonts w:ascii="Calibri" w:hAnsi="Calibri" w:cs="Calibri"/>
          <w:color w:val="000000" w:themeColor="text1"/>
          <w:sz w:val="22"/>
        </w:rPr>
        <w:t>, seeking to experiment with the</w:t>
      </w:r>
      <w:r w:rsidR="00F603A1">
        <w:rPr>
          <w:rFonts w:ascii="Calibri" w:hAnsi="Calibri" w:cs="Calibri"/>
          <w:color w:val="000000" w:themeColor="text1"/>
          <w:sz w:val="22"/>
        </w:rPr>
        <w:t xml:space="preserve"> methods and theories most suited to the research question</w:t>
      </w:r>
      <w:r w:rsidR="00091B78">
        <w:rPr>
          <w:rFonts w:ascii="Calibri" w:hAnsi="Calibri" w:cs="Calibri"/>
          <w:color w:val="000000" w:themeColor="text1"/>
          <w:sz w:val="22"/>
        </w:rPr>
        <w:t xml:space="preserve">s that fuel </w:t>
      </w:r>
      <w:r w:rsidR="00612804">
        <w:rPr>
          <w:rFonts w:ascii="Calibri" w:hAnsi="Calibri" w:cs="Calibri"/>
          <w:color w:val="000000" w:themeColor="text1"/>
          <w:sz w:val="22"/>
        </w:rPr>
        <w:t xml:space="preserve">our academic and creative interests. </w:t>
      </w:r>
    </w:p>
    <w:p w14:paraId="284E627D" w14:textId="77777777" w:rsidR="00612804" w:rsidRDefault="00612804">
      <w:pPr>
        <w:contextualSpacing/>
        <w:rPr>
          <w:rFonts w:ascii="Century Gothic" w:hAnsi="Century Gothic"/>
          <w:color w:val="2F5897"/>
        </w:rPr>
      </w:pPr>
    </w:p>
    <w:p w14:paraId="7D994D39" w14:textId="164C2598" w:rsidR="00514B69" w:rsidRPr="00F31391" w:rsidRDefault="00514B69">
      <w:pPr>
        <w:contextualSpacing/>
        <w:rPr>
          <w:rFonts w:ascii="Century Gothic" w:hAnsi="Century Gothic"/>
          <w:color w:val="2F5897"/>
        </w:rPr>
      </w:pPr>
      <w:r w:rsidRPr="00F31391">
        <w:rPr>
          <w:rFonts w:ascii="Century Gothic" w:hAnsi="Century Gothic"/>
          <w:color w:val="2F5897"/>
        </w:rPr>
        <w:t>COURSE DESCRIPTION:</w:t>
      </w:r>
    </w:p>
    <w:p w14:paraId="714123DE" w14:textId="0325CDC1" w:rsidR="000E2927" w:rsidRDefault="008A4567" w:rsidP="00514B69">
      <w:pPr>
        <w:rPr>
          <w:rFonts w:asciiTheme="minorHAnsi" w:hAnsiTheme="minorHAnsi"/>
          <w:sz w:val="22"/>
          <w:lang w:val="en-CA"/>
        </w:rPr>
      </w:pPr>
      <w:r>
        <w:rPr>
          <w:rFonts w:asciiTheme="minorHAnsi" w:hAnsiTheme="minorHAnsi"/>
          <w:sz w:val="22"/>
          <w:lang w:val="en-CA"/>
        </w:rPr>
        <w:t>In t</w:t>
      </w:r>
      <w:r w:rsidR="001D32BA">
        <w:rPr>
          <w:rFonts w:asciiTheme="minorHAnsi" w:hAnsiTheme="minorHAnsi"/>
          <w:sz w:val="22"/>
          <w:lang w:val="en-CA"/>
        </w:rPr>
        <w:t xml:space="preserve">his </w:t>
      </w:r>
      <w:r>
        <w:rPr>
          <w:rFonts w:asciiTheme="minorHAnsi" w:hAnsiTheme="minorHAnsi"/>
          <w:sz w:val="22"/>
          <w:lang w:val="en-CA"/>
        </w:rPr>
        <w:t>course graduate students will</w:t>
      </w:r>
      <w:r w:rsidR="00743B4C">
        <w:rPr>
          <w:rFonts w:asciiTheme="minorHAnsi" w:hAnsiTheme="minorHAnsi"/>
          <w:sz w:val="22"/>
          <w:lang w:val="en-CA"/>
        </w:rPr>
        <w:t xml:space="preserve"> explore various methods </w:t>
      </w:r>
      <w:r>
        <w:rPr>
          <w:rFonts w:asciiTheme="minorHAnsi" w:hAnsiTheme="minorHAnsi"/>
          <w:sz w:val="22"/>
          <w:lang w:val="en-CA"/>
        </w:rPr>
        <w:t>for</w:t>
      </w:r>
      <w:r w:rsidR="00743B4C">
        <w:rPr>
          <w:rFonts w:asciiTheme="minorHAnsi" w:hAnsiTheme="minorHAnsi"/>
          <w:sz w:val="22"/>
          <w:lang w:val="en-CA"/>
        </w:rPr>
        <w:t xml:space="preserve"> an expanded art history </w:t>
      </w:r>
      <w:r>
        <w:rPr>
          <w:rFonts w:asciiTheme="minorHAnsi" w:hAnsiTheme="minorHAnsi"/>
          <w:sz w:val="22"/>
          <w:lang w:val="en-CA"/>
        </w:rPr>
        <w:t>concerned</w:t>
      </w:r>
      <w:r w:rsidR="00743B4C">
        <w:rPr>
          <w:rFonts w:asciiTheme="minorHAnsi" w:hAnsiTheme="minorHAnsi"/>
          <w:sz w:val="22"/>
          <w:lang w:val="en-CA"/>
        </w:rPr>
        <w:t xml:space="preserve"> not only </w:t>
      </w:r>
      <w:r>
        <w:rPr>
          <w:rFonts w:asciiTheme="minorHAnsi" w:hAnsiTheme="minorHAnsi"/>
          <w:sz w:val="22"/>
          <w:lang w:val="en-CA"/>
        </w:rPr>
        <w:t xml:space="preserve">with </w:t>
      </w:r>
      <w:r w:rsidR="00961E29">
        <w:rPr>
          <w:rFonts w:asciiTheme="minorHAnsi" w:hAnsiTheme="minorHAnsi"/>
          <w:sz w:val="22"/>
          <w:lang w:val="en-CA"/>
        </w:rPr>
        <w:t xml:space="preserve">things called </w:t>
      </w:r>
      <w:r w:rsidR="00743B4C">
        <w:rPr>
          <w:rFonts w:asciiTheme="minorHAnsi" w:hAnsiTheme="minorHAnsi"/>
          <w:sz w:val="22"/>
          <w:lang w:val="en-CA"/>
        </w:rPr>
        <w:t xml:space="preserve">art, but also </w:t>
      </w:r>
      <w:r>
        <w:rPr>
          <w:rFonts w:asciiTheme="minorHAnsi" w:hAnsiTheme="minorHAnsi"/>
          <w:sz w:val="22"/>
          <w:lang w:val="en-CA"/>
        </w:rPr>
        <w:t xml:space="preserve">with </w:t>
      </w:r>
      <w:r w:rsidR="00743B4C">
        <w:rPr>
          <w:rFonts w:asciiTheme="minorHAnsi" w:hAnsiTheme="minorHAnsi"/>
          <w:sz w:val="22"/>
          <w:lang w:val="en-CA"/>
        </w:rPr>
        <w:t>objects of visual and material culture, institutional practices of collecting and display, and the writing of art history.</w:t>
      </w:r>
      <w:r w:rsidR="00554974">
        <w:rPr>
          <w:rFonts w:asciiTheme="minorHAnsi" w:hAnsiTheme="minorHAnsi"/>
          <w:sz w:val="22"/>
          <w:lang w:val="en-CA"/>
        </w:rPr>
        <w:t xml:space="preserve"> Class participants </w:t>
      </w:r>
      <w:r w:rsidR="00867286">
        <w:rPr>
          <w:rFonts w:asciiTheme="minorHAnsi" w:hAnsiTheme="minorHAnsi"/>
          <w:sz w:val="22"/>
          <w:lang w:val="en-CA"/>
        </w:rPr>
        <w:t>will read and exper</w:t>
      </w:r>
      <w:r w:rsidR="00554974">
        <w:rPr>
          <w:rFonts w:asciiTheme="minorHAnsi" w:hAnsiTheme="minorHAnsi"/>
          <w:sz w:val="22"/>
          <w:lang w:val="en-CA"/>
        </w:rPr>
        <w:t xml:space="preserve">iment with applying </w:t>
      </w:r>
      <w:r w:rsidR="001D32BA">
        <w:rPr>
          <w:rFonts w:asciiTheme="minorHAnsi" w:hAnsiTheme="minorHAnsi"/>
          <w:sz w:val="22"/>
          <w:lang w:val="en-CA"/>
        </w:rPr>
        <w:t xml:space="preserve">iconography, </w:t>
      </w:r>
      <w:r w:rsidR="000E2927">
        <w:rPr>
          <w:rFonts w:asciiTheme="minorHAnsi" w:hAnsiTheme="minorHAnsi"/>
          <w:sz w:val="22"/>
          <w:lang w:val="en-CA"/>
        </w:rPr>
        <w:t xml:space="preserve">formalism, </w:t>
      </w:r>
      <w:r>
        <w:rPr>
          <w:rFonts w:asciiTheme="minorHAnsi" w:hAnsiTheme="minorHAnsi"/>
          <w:sz w:val="22"/>
          <w:lang w:val="en-CA"/>
        </w:rPr>
        <w:t xml:space="preserve">biography, </w:t>
      </w:r>
      <w:r w:rsidR="000E2927">
        <w:rPr>
          <w:rFonts w:asciiTheme="minorHAnsi" w:hAnsiTheme="minorHAnsi"/>
          <w:sz w:val="22"/>
          <w:lang w:val="en-CA"/>
        </w:rPr>
        <w:t>semiotics, post-structuralism, Marxism,</w:t>
      </w:r>
      <w:r>
        <w:rPr>
          <w:rFonts w:asciiTheme="minorHAnsi" w:hAnsiTheme="minorHAnsi"/>
          <w:sz w:val="22"/>
          <w:lang w:val="en-CA"/>
        </w:rPr>
        <w:t xml:space="preserve"> social history of art,</w:t>
      </w:r>
      <w:r w:rsidR="000E2927">
        <w:rPr>
          <w:rFonts w:asciiTheme="minorHAnsi" w:hAnsiTheme="minorHAnsi"/>
          <w:sz w:val="22"/>
          <w:lang w:val="en-CA"/>
        </w:rPr>
        <w:t xml:space="preserve"> psychoanalysis, feminism, queer </w:t>
      </w:r>
      <w:r w:rsidR="00592350">
        <w:rPr>
          <w:rFonts w:asciiTheme="minorHAnsi" w:hAnsiTheme="minorHAnsi"/>
          <w:sz w:val="22"/>
          <w:lang w:val="en-CA"/>
        </w:rPr>
        <w:t xml:space="preserve">and trans </w:t>
      </w:r>
      <w:r w:rsidR="000E2927">
        <w:rPr>
          <w:rFonts w:asciiTheme="minorHAnsi" w:hAnsiTheme="minorHAnsi"/>
          <w:sz w:val="22"/>
          <w:lang w:val="en-CA"/>
        </w:rPr>
        <w:t xml:space="preserve">theory, postcolonial and decolonial theory. </w:t>
      </w:r>
      <w:r w:rsidR="00554974">
        <w:rPr>
          <w:rFonts w:asciiTheme="minorHAnsi" w:hAnsiTheme="minorHAnsi"/>
          <w:sz w:val="22"/>
          <w:lang w:val="en-CA"/>
        </w:rPr>
        <w:t>They</w:t>
      </w:r>
      <w:r>
        <w:rPr>
          <w:rFonts w:asciiTheme="minorHAnsi" w:hAnsiTheme="minorHAnsi"/>
          <w:sz w:val="22"/>
          <w:lang w:val="en-CA"/>
        </w:rPr>
        <w:t xml:space="preserve"> will</w:t>
      </w:r>
      <w:r w:rsidR="000E2927">
        <w:rPr>
          <w:rFonts w:asciiTheme="minorHAnsi" w:hAnsiTheme="minorHAnsi"/>
          <w:sz w:val="22"/>
          <w:lang w:val="en-CA"/>
        </w:rPr>
        <w:t xml:space="preserve"> </w:t>
      </w:r>
      <w:r>
        <w:rPr>
          <w:rFonts w:asciiTheme="minorHAnsi" w:hAnsiTheme="minorHAnsi"/>
          <w:sz w:val="22"/>
          <w:lang w:val="en-CA"/>
        </w:rPr>
        <w:t xml:space="preserve">improve their ability to </w:t>
      </w:r>
      <w:r w:rsidR="000E2927">
        <w:rPr>
          <w:rFonts w:asciiTheme="minorHAnsi" w:hAnsiTheme="minorHAnsi"/>
          <w:sz w:val="22"/>
          <w:lang w:val="en-CA"/>
        </w:rPr>
        <w:t>read</w:t>
      </w:r>
      <w:r>
        <w:rPr>
          <w:rFonts w:asciiTheme="minorHAnsi" w:hAnsiTheme="minorHAnsi"/>
          <w:sz w:val="22"/>
          <w:lang w:val="en-CA"/>
        </w:rPr>
        <w:t xml:space="preserve"> </w:t>
      </w:r>
      <w:r w:rsidR="00D458ED">
        <w:rPr>
          <w:rFonts w:asciiTheme="minorHAnsi" w:hAnsiTheme="minorHAnsi"/>
          <w:sz w:val="22"/>
          <w:lang w:val="en-CA"/>
        </w:rPr>
        <w:t xml:space="preserve">closely and </w:t>
      </w:r>
      <w:r w:rsidR="000E2927">
        <w:rPr>
          <w:rFonts w:asciiTheme="minorHAnsi" w:hAnsiTheme="minorHAnsi"/>
          <w:sz w:val="22"/>
          <w:lang w:val="en-CA"/>
        </w:rPr>
        <w:t>critically</w:t>
      </w:r>
      <w:r>
        <w:rPr>
          <w:rFonts w:asciiTheme="minorHAnsi" w:hAnsiTheme="minorHAnsi"/>
          <w:sz w:val="22"/>
          <w:lang w:val="en-CA"/>
        </w:rPr>
        <w:t xml:space="preserve"> and</w:t>
      </w:r>
      <w:r w:rsidR="00493758">
        <w:rPr>
          <w:rFonts w:asciiTheme="minorHAnsi" w:hAnsiTheme="minorHAnsi"/>
          <w:sz w:val="22"/>
          <w:lang w:val="en-CA"/>
        </w:rPr>
        <w:t xml:space="preserve"> </w:t>
      </w:r>
      <w:r>
        <w:rPr>
          <w:rFonts w:asciiTheme="minorHAnsi" w:hAnsiTheme="minorHAnsi"/>
          <w:sz w:val="22"/>
          <w:lang w:val="en-CA"/>
        </w:rPr>
        <w:t xml:space="preserve">will </w:t>
      </w:r>
      <w:r w:rsidR="00CD54FB">
        <w:rPr>
          <w:rFonts w:asciiTheme="minorHAnsi" w:hAnsiTheme="minorHAnsi"/>
          <w:sz w:val="22"/>
          <w:lang w:val="en-CA"/>
        </w:rPr>
        <w:t>test</w:t>
      </w:r>
      <w:r>
        <w:rPr>
          <w:rFonts w:asciiTheme="minorHAnsi" w:hAnsiTheme="minorHAnsi"/>
          <w:sz w:val="22"/>
          <w:lang w:val="en-CA"/>
        </w:rPr>
        <w:t xml:space="preserve"> various ways to apply different methods and theories to art historical questions and objects. By the end of the course, </w:t>
      </w:r>
      <w:r w:rsidR="00493758">
        <w:rPr>
          <w:rFonts w:asciiTheme="minorHAnsi" w:hAnsiTheme="minorHAnsi"/>
          <w:sz w:val="22"/>
          <w:lang w:val="en-CA"/>
        </w:rPr>
        <w:t>students</w:t>
      </w:r>
      <w:r>
        <w:rPr>
          <w:rFonts w:asciiTheme="minorHAnsi" w:hAnsiTheme="minorHAnsi"/>
          <w:sz w:val="22"/>
          <w:lang w:val="en-CA"/>
        </w:rPr>
        <w:t xml:space="preserve"> will have improved their ability to determine which methods </w:t>
      </w:r>
      <w:r w:rsidR="0054539D">
        <w:rPr>
          <w:rFonts w:asciiTheme="minorHAnsi" w:hAnsiTheme="minorHAnsi"/>
          <w:sz w:val="22"/>
          <w:lang w:val="en-CA"/>
        </w:rPr>
        <w:t xml:space="preserve">and theories </w:t>
      </w:r>
      <w:r>
        <w:rPr>
          <w:rFonts w:asciiTheme="minorHAnsi" w:hAnsiTheme="minorHAnsi"/>
          <w:sz w:val="22"/>
          <w:lang w:val="en-CA"/>
        </w:rPr>
        <w:t xml:space="preserve">are most suited to the research questions and </w:t>
      </w:r>
      <w:r w:rsidR="00CD54FB">
        <w:rPr>
          <w:rFonts w:asciiTheme="minorHAnsi" w:hAnsiTheme="minorHAnsi"/>
          <w:sz w:val="22"/>
          <w:lang w:val="en-CA"/>
        </w:rPr>
        <w:t xml:space="preserve">the </w:t>
      </w:r>
      <w:r w:rsidR="0001264C">
        <w:rPr>
          <w:rFonts w:asciiTheme="minorHAnsi" w:hAnsiTheme="minorHAnsi"/>
          <w:sz w:val="22"/>
          <w:lang w:val="en-CA"/>
        </w:rPr>
        <w:t>things</w:t>
      </w:r>
      <w:r>
        <w:rPr>
          <w:rFonts w:asciiTheme="minorHAnsi" w:hAnsiTheme="minorHAnsi"/>
          <w:sz w:val="22"/>
          <w:lang w:val="en-CA"/>
        </w:rPr>
        <w:t xml:space="preserve"> to which they are drawn. Assessments will be varied</w:t>
      </w:r>
      <w:r w:rsidR="0067420E">
        <w:rPr>
          <w:rFonts w:asciiTheme="minorHAnsi" w:hAnsiTheme="minorHAnsi"/>
          <w:sz w:val="22"/>
          <w:lang w:val="en-CA"/>
        </w:rPr>
        <w:t>,</w:t>
      </w:r>
      <w:r>
        <w:rPr>
          <w:rFonts w:asciiTheme="minorHAnsi" w:hAnsiTheme="minorHAnsi"/>
          <w:sz w:val="22"/>
          <w:lang w:val="en-CA"/>
        </w:rPr>
        <w:t xml:space="preserve"> and </w:t>
      </w:r>
      <w:r w:rsidR="004E2019">
        <w:rPr>
          <w:rFonts w:asciiTheme="minorHAnsi" w:hAnsiTheme="minorHAnsi"/>
          <w:sz w:val="22"/>
          <w:lang w:val="en-CA"/>
        </w:rPr>
        <w:t xml:space="preserve">many will have </w:t>
      </w:r>
      <w:r w:rsidR="00CD54FB">
        <w:rPr>
          <w:rFonts w:asciiTheme="minorHAnsi" w:hAnsiTheme="minorHAnsi"/>
          <w:sz w:val="22"/>
          <w:lang w:val="en-CA"/>
        </w:rPr>
        <w:t>applied</w:t>
      </w:r>
      <w:r w:rsidR="004E2019">
        <w:rPr>
          <w:rFonts w:asciiTheme="minorHAnsi" w:hAnsiTheme="minorHAnsi"/>
          <w:sz w:val="22"/>
          <w:lang w:val="en-CA"/>
        </w:rPr>
        <w:t xml:space="preserve"> components</w:t>
      </w:r>
      <w:r>
        <w:rPr>
          <w:rFonts w:asciiTheme="minorHAnsi" w:hAnsiTheme="minorHAnsi"/>
          <w:sz w:val="22"/>
          <w:lang w:val="en-CA"/>
        </w:rPr>
        <w:t xml:space="preserve">, encouraging students to </w:t>
      </w:r>
      <w:r w:rsidR="0035008A">
        <w:rPr>
          <w:rFonts w:asciiTheme="minorHAnsi" w:hAnsiTheme="minorHAnsi"/>
          <w:sz w:val="22"/>
          <w:lang w:val="en-CA"/>
        </w:rPr>
        <w:t xml:space="preserve">experiment with </w:t>
      </w:r>
      <w:r w:rsidR="000E2927">
        <w:rPr>
          <w:rFonts w:asciiTheme="minorHAnsi" w:hAnsiTheme="minorHAnsi"/>
          <w:sz w:val="22"/>
          <w:lang w:val="en-CA"/>
        </w:rPr>
        <w:t xml:space="preserve">different ways of putting </w:t>
      </w:r>
      <w:r w:rsidR="0035008A">
        <w:rPr>
          <w:rFonts w:asciiTheme="minorHAnsi" w:hAnsiTheme="minorHAnsi"/>
          <w:sz w:val="22"/>
          <w:lang w:val="en-CA"/>
        </w:rPr>
        <w:t xml:space="preserve">method and </w:t>
      </w:r>
      <w:r w:rsidR="000E2927">
        <w:rPr>
          <w:rFonts w:asciiTheme="minorHAnsi" w:hAnsiTheme="minorHAnsi"/>
          <w:sz w:val="22"/>
          <w:lang w:val="en-CA"/>
        </w:rPr>
        <w:t xml:space="preserve">theory into expanded art historical practice. </w:t>
      </w:r>
    </w:p>
    <w:p w14:paraId="721AF954" w14:textId="77777777" w:rsidR="00514B69" w:rsidRPr="00F31391" w:rsidRDefault="008372D1">
      <w:pPr>
        <w:contextualSpacing/>
        <w:rPr>
          <w:rFonts w:ascii="Century Gothic" w:hAnsi="Century Gothic"/>
          <w:color w:val="2F5897"/>
        </w:rPr>
      </w:pPr>
      <w:r>
        <w:rPr>
          <w:rFonts w:ascii="Century Gothic" w:hAnsi="Century Gothic"/>
          <w:color w:val="2F5897"/>
        </w:rPr>
        <w:t>COURSE REQUIREMENTS &amp; FORMAT:</w:t>
      </w:r>
    </w:p>
    <w:p w14:paraId="0FDC0F18" w14:textId="3CEF9C3C" w:rsidR="008372D1" w:rsidRDefault="00514B69">
      <w:pPr>
        <w:contextualSpacing/>
        <w:rPr>
          <w:rFonts w:ascii="Calibri" w:hAnsi="Calibri"/>
          <w:sz w:val="22"/>
          <w:szCs w:val="20"/>
        </w:rPr>
      </w:pPr>
      <w:r w:rsidRPr="00353AA2">
        <w:rPr>
          <w:rFonts w:ascii="Calibri" w:hAnsi="Calibri"/>
          <w:sz w:val="22"/>
          <w:szCs w:val="20"/>
        </w:rPr>
        <w:lastRenderedPageBreak/>
        <w:t xml:space="preserve">A detailed list of readings and requirements will be available during the first class. </w:t>
      </w:r>
      <w:r w:rsidR="00BC251C">
        <w:rPr>
          <w:rFonts w:ascii="Calibri" w:hAnsi="Calibri"/>
          <w:sz w:val="22"/>
          <w:szCs w:val="20"/>
        </w:rPr>
        <w:t xml:space="preserve">Each class will </w:t>
      </w:r>
      <w:r w:rsidR="008372D1">
        <w:rPr>
          <w:rFonts w:ascii="Calibri" w:hAnsi="Calibri"/>
          <w:sz w:val="22"/>
          <w:szCs w:val="20"/>
        </w:rPr>
        <w:t xml:space="preserve">be </w:t>
      </w:r>
      <w:r w:rsidR="000E2927">
        <w:rPr>
          <w:rFonts w:ascii="Calibri" w:hAnsi="Calibri"/>
          <w:sz w:val="22"/>
          <w:szCs w:val="20"/>
        </w:rPr>
        <w:t>organized around</w:t>
      </w:r>
      <w:r w:rsidR="008372D1">
        <w:rPr>
          <w:rFonts w:ascii="Calibri" w:hAnsi="Calibri"/>
          <w:sz w:val="22"/>
          <w:szCs w:val="20"/>
        </w:rPr>
        <w:t xml:space="preserve"> seminar discussion</w:t>
      </w:r>
      <w:r w:rsidR="000E2927">
        <w:rPr>
          <w:rFonts w:ascii="Calibri" w:hAnsi="Calibri"/>
          <w:sz w:val="22"/>
          <w:szCs w:val="20"/>
        </w:rPr>
        <w:t>s</w:t>
      </w:r>
      <w:r w:rsidR="00620C87">
        <w:rPr>
          <w:rFonts w:ascii="Calibri" w:hAnsi="Calibri"/>
          <w:sz w:val="22"/>
          <w:szCs w:val="20"/>
        </w:rPr>
        <w:t xml:space="preserve">, </w:t>
      </w:r>
      <w:r w:rsidR="000E2927">
        <w:rPr>
          <w:rFonts w:ascii="Calibri" w:hAnsi="Calibri"/>
          <w:sz w:val="22"/>
          <w:szCs w:val="20"/>
        </w:rPr>
        <w:t>group work</w:t>
      </w:r>
      <w:r w:rsidR="00620C87">
        <w:rPr>
          <w:rFonts w:ascii="Calibri" w:hAnsi="Calibri"/>
          <w:sz w:val="22"/>
          <w:szCs w:val="20"/>
        </w:rPr>
        <w:t>, and direct engagement with art</w:t>
      </w:r>
      <w:r w:rsidR="00B227EC">
        <w:rPr>
          <w:rFonts w:ascii="Calibri" w:hAnsi="Calibri"/>
          <w:sz w:val="22"/>
          <w:szCs w:val="20"/>
        </w:rPr>
        <w:t>, visual and material culture</w:t>
      </w:r>
      <w:r w:rsidR="000E2927">
        <w:rPr>
          <w:rFonts w:ascii="Calibri" w:hAnsi="Calibri"/>
          <w:sz w:val="22"/>
          <w:szCs w:val="20"/>
        </w:rPr>
        <w:t>. S</w:t>
      </w:r>
      <w:r w:rsidR="00743B4C">
        <w:rPr>
          <w:rFonts w:ascii="Calibri" w:hAnsi="Calibri"/>
          <w:sz w:val="22"/>
          <w:szCs w:val="20"/>
        </w:rPr>
        <w:t>tudents</w:t>
      </w:r>
      <w:r w:rsidR="000E2927">
        <w:rPr>
          <w:rFonts w:ascii="Calibri" w:hAnsi="Calibri"/>
          <w:sz w:val="22"/>
          <w:szCs w:val="20"/>
        </w:rPr>
        <w:t xml:space="preserve"> will be</w:t>
      </w:r>
      <w:r w:rsidR="00743B4C">
        <w:rPr>
          <w:rFonts w:ascii="Calibri" w:hAnsi="Calibri"/>
          <w:sz w:val="22"/>
          <w:szCs w:val="20"/>
        </w:rPr>
        <w:t xml:space="preserve"> </w:t>
      </w:r>
      <w:r w:rsidR="000E2927">
        <w:rPr>
          <w:rFonts w:ascii="Calibri" w:hAnsi="Calibri"/>
          <w:sz w:val="22"/>
          <w:szCs w:val="20"/>
        </w:rPr>
        <w:t>responsible</w:t>
      </w:r>
      <w:r w:rsidR="00743B4C">
        <w:rPr>
          <w:rFonts w:ascii="Calibri" w:hAnsi="Calibri"/>
          <w:sz w:val="22"/>
          <w:szCs w:val="20"/>
        </w:rPr>
        <w:t xml:space="preserve"> for presenting readings</w:t>
      </w:r>
      <w:r w:rsidR="008A4567">
        <w:rPr>
          <w:rFonts w:ascii="Calibri" w:hAnsi="Calibri"/>
          <w:sz w:val="22"/>
          <w:szCs w:val="20"/>
        </w:rPr>
        <w:t>, art works,</w:t>
      </w:r>
      <w:r w:rsidR="00743B4C">
        <w:rPr>
          <w:rFonts w:ascii="Calibri" w:hAnsi="Calibri"/>
          <w:sz w:val="22"/>
          <w:szCs w:val="20"/>
        </w:rPr>
        <w:t xml:space="preserve"> and </w:t>
      </w:r>
      <w:r w:rsidR="00AD7ABB">
        <w:rPr>
          <w:rFonts w:ascii="Calibri" w:hAnsi="Calibri"/>
          <w:sz w:val="22"/>
          <w:szCs w:val="20"/>
        </w:rPr>
        <w:t xml:space="preserve">their </w:t>
      </w:r>
      <w:r w:rsidR="00743B4C">
        <w:rPr>
          <w:rFonts w:ascii="Calibri" w:hAnsi="Calibri"/>
          <w:sz w:val="22"/>
          <w:szCs w:val="20"/>
        </w:rPr>
        <w:t>ideas to the class in structured and engaging ways</w:t>
      </w:r>
      <w:r w:rsidR="00AD7ABB">
        <w:rPr>
          <w:rFonts w:ascii="Calibri" w:hAnsi="Calibri"/>
          <w:sz w:val="22"/>
          <w:szCs w:val="20"/>
        </w:rPr>
        <w:t>,</w:t>
      </w:r>
      <w:r w:rsidR="000E2927">
        <w:rPr>
          <w:rFonts w:ascii="Calibri" w:hAnsi="Calibri"/>
          <w:sz w:val="22"/>
          <w:szCs w:val="20"/>
        </w:rPr>
        <w:t xml:space="preserve"> facilitated and modelled by the instructor</w:t>
      </w:r>
      <w:r w:rsidR="00BC251C">
        <w:rPr>
          <w:rFonts w:ascii="Calibri" w:hAnsi="Calibri"/>
          <w:sz w:val="22"/>
          <w:szCs w:val="20"/>
        </w:rPr>
        <w:t xml:space="preserve">. </w:t>
      </w:r>
      <w:r w:rsidR="008D44E7">
        <w:rPr>
          <w:rFonts w:ascii="Calibri" w:hAnsi="Calibri"/>
          <w:sz w:val="22"/>
          <w:szCs w:val="20"/>
        </w:rPr>
        <w:t xml:space="preserve">Regular and attentive attendance is </w:t>
      </w:r>
      <w:r w:rsidR="008A0320">
        <w:rPr>
          <w:rFonts w:ascii="Calibri" w:hAnsi="Calibri"/>
          <w:sz w:val="22"/>
          <w:szCs w:val="20"/>
        </w:rPr>
        <w:t xml:space="preserve">mandatory. </w:t>
      </w:r>
    </w:p>
    <w:p w14:paraId="083BBDB3" w14:textId="77777777" w:rsidR="008D44E7" w:rsidRPr="005C43C4" w:rsidRDefault="008372D1">
      <w:pPr>
        <w:contextualSpacing/>
        <w:rPr>
          <w:rFonts w:ascii="Century Gothic" w:hAnsi="Century Gothic"/>
          <w:color w:val="2F5897"/>
        </w:rPr>
      </w:pPr>
      <w:r>
        <w:rPr>
          <w:rFonts w:ascii="Calibri" w:hAnsi="Calibri"/>
          <w:sz w:val="22"/>
          <w:szCs w:val="20"/>
        </w:rPr>
        <w:t xml:space="preserve"> </w:t>
      </w:r>
    </w:p>
    <w:sectPr w:rsidR="008D44E7" w:rsidRPr="005C43C4" w:rsidSect="000A76F6">
      <w:type w:val="continuous"/>
      <w:pgSz w:w="12240" w:h="15840"/>
      <w:pgMar w:top="1247" w:right="1247" w:bottom="142" w:left="124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20B0604020202020204"/>
    <w:charset w:val="00"/>
    <w:family w:val="auto"/>
    <w:pitch w:val="variable"/>
    <w:sig w:usb0="00000001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4EF"/>
    <w:rsid w:val="0001264C"/>
    <w:rsid w:val="00072C25"/>
    <w:rsid w:val="00091B78"/>
    <w:rsid w:val="000A42D8"/>
    <w:rsid w:val="000A76F6"/>
    <w:rsid w:val="000B1401"/>
    <w:rsid w:val="000E2927"/>
    <w:rsid w:val="00177340"/>
    <w:rsid w:val="00191789"/>
    <w:rsid w:val="001D32BA"/>
    <w:rsid w:val="0026357C"/>
    <w:rsid w:val="0035008A"/>
    <w:rsid w:val="003533E8"/>
    <w:rsid w:val="003C6B97"/>
    <w:rsid w:val="004604EF"/>
    <w:rsid w:val="00474740"/>
    <w:rsid w:val="00493758"/>
    <w:rsid w:val="004942AE"/>
    <w:rsid w:val="004E2019"/>
    <w:rsid w:val="0051297C"/>
    <w:rsid w:val="00514B69"/>
    <w:rsid w:val="00526B81"/>
    <w:rsid w:val="0054539D"/>
    <w:rsid w:val="00554974"/>
    <w:rsid w:val="00592350"/>
    <w:rsid w:val="005B5611"/>
    <w:rsid w:val="005C43C4"/>
    <w:rsid w:val="005F023D"/>
    <w:rsid w:val="00612804"/>
    <w:rsid w:val="00614FB8"/>
    <w:rsid w:val="00620C87"/>
    <w:rsid w:val="0067420E"/>
    <w:rsid w:val="007424C2"/>
    <w:rsid w:val="00743B4C"/>
    <w:rsid w:val="007C0050"/>
    <w:rsid w:val="007F4F2A"/>
    <w:rsid w:val="008372D1"/>
    <w:rsid w:val="00861BDF"/>
    <w:rsid w:val="00867286"/>
    <w:rsid w:val="008A0320"/>
    <w:rsid w:val="008A4567"/>
    <w:rsid w:val="008D44E7"/>
    <w:rsid w:val="00923477"/>
    <w:rsid w:val="00961E29"/>
    <w:rsid w:val="0097223C"/>
    <w:rsid w:val="009A0DB6"/>
    <w:rsid w:val="009F1A40"/>
    <w:rsid w:val="00A61743"/>
    <w:rsid w:val="00AD7ABB"/>
    <w:rsid w:val="00B001FE"/>
    <w:rsid w:val="00B11851"/>
    <w:rsid w:val="00B227EC"/>
    <w:rsid w:val="00BC251C"/>
    <w:rsid w:val="00C07008"/>
    <w:rsid w:val="00C147E3"/>
    <w:rsid w:val="00C30698"/>
    <w:rsid w:val="00CD54FB"/>
    <w:rsid w:val="00D257CE"/>
    <w:rsid w:val="00D458ED"/>
    <w:rsid w:val="00DC0EAC"/>
    <w:rsid w:val="00DF2F85"/>
    <w:rsid w:val="00DF746D"/>
    <w:rsid w:val="00F603A1"/>
    <w:rsid w:val="00F97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970F4E"/>
  <w14:defaultImageDpi w14:val="300"/>
  <w15:docId w15:val="{AC563CC8-A52E-9B41-A327-3CC406D0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alatino Linotype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8C8"/>
    <w:pPr>
      <w:spacing w:after="200"/>
    </w:pPr>
    <w:rPr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A9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22A98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DF2F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hyperlink" Target="mailto:jk131@queensu.ca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E9226C3E2D6D4AB64FED4B03DB3F1B" ma:contentTypeVersion="16" ma:contentTypeDescription="Create a new document." ma:contentTypeScope="" ma:versionID="14a426ead802d64e13ce6da333b46b0c">
  <xsd:schema xmlns:xsd="http://www.w3.org/2001/XMLSchema" xmlns:xs="http://www.w3.org/2001/XMLSchema" xmlns:p="http://schemas.microsoft.com/office/2006/metadata/properties" xmlns:ns2="6f8d024a-5a5d-4540-b1ed-e1cc0b2946c8" xmlns:ns3="45c2147b-f846-4ce8-9683-bc644c986826" targetNamespace="http://schemas.microsoft.com/office/2006/metadata/properties" ma:root="true" ma:fieldsID="9af0a82a872b135b56b2701564e7d6ef" ns2:_="" ns3:_="">
    <xsd:import namespace="6f8d024a-5a5d-4540-b1ed-e1cc0b2946c8"/>
    <xsd:import namespace="45c2147b-f846-4ce8-9683-bc644c9868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d024a-5a5d-4540-b1ed-e1cc0b294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d2e69d-a885-47d9-a849-8bc90acf94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2147b-f846-4ce8-9683-bc644c98682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20dd1e0-8fe6-4c04-b16a-00b58d590c6b}" ma:internalName="TaxCatchAll" ma:showField="CatchAllData" ma:web="45c2147b-f846-4ce8-9683-bc644c986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c2147b-f846-4ce8-9683-bc644c986826" xsi:nil="true"/>
    <lcf76f155ced4ddcb4097134ff3c332f xmlns="6f8d024a-5a5d-4540-b1ed-e1cc0b2946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4BA19E-D5D6-440B-AAB9-31CDC9AF4056}"/>
</file>

<file path=customXml/itemProps2.xml><?xml version="1.0" encoding="utf-8"?>
<ds:datastoreItem xmlns:ds="http://schemas.openxmlformats.org/officeDocument/2006/customXml" ds:itemID="{6CB87F3F-2AD8-40CF-B743-55CF0C262F70}"/>
</file>

<file path=customXml/itemProps3.xml><?xml version="1.0" encoding="utf-8"?>
<ds:datastoreItem xmlns:ds="http://schemas.openxmlformats.org/officeDocument/2006/customXml" ds:itemID="{E2DAE4E6-D653-4D35-95E8-9A1A9C29C5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Helland</dc:creator>
  <cp:keywords/>
  <dc:description/>
  <cp:lastModifiedBy>Allison Morehead</cp:lastModifiedBy>
  <cp:revision>24</cp:revision>
  <cp:lastPrinted>2018-06-07T17:25:00Z</cp:lastPrinted>
  <dcterms:created xsi:type="dcterms:W3CDTF">2021-07-02T17:27:00Z</dcterms:created>
  <dcterms:modified xsi:type="dcterms:W3CDTF">2024-04-02T18:37:00Z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2396b7-5846-48ff-8468-5f49f8ad722a_Enabled">
    <vt:lpwstr>true</vt:lpwstr>
  </property>
  <property fmtid="{D5CDD505-2E9C-101B-9397-08002B2CF9AE}" pid="3" name="MSIP_Label_7a2396b7-5846-48ff-8468-5f49f8ad722a_SetDate">
    <vt:lpwstr>2024-04-02T18:22:44Z</vt:lpwstr>
  </property>
  <property fmtid="{D5CDD505-2E9C-101B-9397-08002B2CF9AE}" pid="4" name="MSIP_Label_7a2396b7-5846-48ff-8468-5f49f8ad722a_Method">
    <vt:lpwstr>Standard</vt:lpwstr>
  </property>
  <property fmtid="{D5CDD505-2E9C-101B-9397-08002B2CF9AE}" pid="5" name="MSIP_Label_7a2396b7-5846-48ff-8468-5f49f8ad722a_Name">
    <vt:lpwstr>Lav</vt:lpwstr>
  </property>
  <property fmtid="{D5CDD505-2E9C-101B-9397-08002B2CF9AE}" pid="6" name="MSIP_Label_7a2396b7-5846-48ff-8468-5f49f8ad722a_SiteId">
    <vt:lpwstr>e6795081-6391-442e-9ab4-5e9ef74f18ea</vt:lpwstr>
  </property>
  <property fmtid="{D5CDD505-2E9C-101B-9397-08002B2CF9AE}" pid="7" name="MSIP_Label_7a2396b7-5846-48ff-8468-5f49f8ad722a_ActionId">
    <vt:lpwstr>1dc26aee-41ae-4843-a935-2282a27a2865</vt:lpwstr>
  </property>
  <property fmtid="{D5CDD505-2E9C-101B-9397-08002B2CF9AE}" pid="8" name="MSIP_Label_7a2396b7-5846-48ff-8468-5f49f8ad722a_ContentBits">
    <vt:lpwstr>0</vt:lpwstr>
  </property>
  <property fmtid="{D5CDD505-2E9C-101B-9397-08002B2CF9AE}" pid="9" name="ContentTypeId">
    <vt:lpwstr>0x0101005BE9226C3E2D6D4AB64FED4B03DB3F1B</vt:lpwstr>
  </property>
</Properties>
</file>